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REPUBLIKA E SHQIPËRISË</w:t>
      </w:r>
    </w:p>
    <w:p w14:paraId="00000002" w14:textId="5DBEABC1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Kuvendi</w:t>
      </w:r>
    </w:p>
    <w:p w14:paraId="76CFEB8B" w14:textId="77777777" w:rsidR="00E52765" w:rsidRPr="004047DE" w:rsidRDefault="00E52765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00000003" w14:textId="218C2AEF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 R O J E K T L I GJ</w:t>
      </w:r>
    </w:p>
    <w:p w14:paraId="1957DAFC" w14:textId="77777777" w:rsidR="00E52765" w:rsidRPr="004047DE" w:rsidRDefault="00E52765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00000004" w14:textId="77777777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Nr.______/2020</w:t>
      </w:r>
    </w:p>
    <w:p w14:paraId="00000005" w14:textId="0DF69925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“PËR REGJISTRIN QENDROR T</w:t>
      </w:r>
      <w:r w:rsidR="00FE4946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LLOGARIVE BANKARE”</w:t>
      </w:r>
    </w:p>
    <w:p w14:paraId="00000006" w14:textId="0316A6CB" w:rsidR="003C77F8" w:rsidRPr="004047DE" w:rsidRDefault="009D5576" w:rsidP="00D12103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u w:val="single"/>
          <w:lang w:val="sq-AL"/>
        </w:rPr>
        <w:t xml:space="preserve"> </w:t>
      </w:r>
    </w:p>
    <w:p w14:paraId="00000007" w14:textId="0C4E2FE8" w:rsidR="003C77F8" w:rsidRPr="004047DE" w:rsidRDefault="003A3008" w:rsidP="00D1210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mbështetje të neneve 78 dhe 83, pika 1, të Kushtetutës, me propozimin e Këshillit të Ministrave, </w:t>
      </w:r>
    </w:p>
    <w:p w14:paraId="0A2BE0C5" w14:textId="77777777" w:rsidR="003A3008" w:rsidRPr="004047DE" w:rsidRDefault="003A3008" w:rsidP="00D1210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0000009" w14:textId="77777777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KUVENDI</w:t>
      </w:r>
    </w:p>
    <w:p w14:paraId="0000000B" w14:textId="28700919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I REPUBLIKËS SË SHQIPËRISË</w:t>
      </w:r>
    </w:p>
    <w:p w14:paraId="0000000C" w14:textId="77777777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V E N D O S I:</w:t>
      </w:r>
    </w:p>
    <w:p w14:paraId="1AC6CE49" w14:textId="77777777" w:rsidR="003A572E" w:rsidRPr="004047DE" w:rsidRDefault="003A572E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0000011" w14:textId="1A53C55A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Neni 1</w:t>
      </w:r>
    </w:p>
    <w:p w14:paraId="00000012" w14:textId="328C0D4D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Objekti</w:t>
      </w:r>
      <w:r w:rsidR="00DD3BCC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41E70E20" w14:textId="77777777" w:rsidR="003A572E" w:rsidRPr="004047DE" w:rsidRDefault="003A572E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0200472" w14:textId="55C43638" w:rsidR="00DD3BCC" w:rsidRPr="004047DE" w:rsidRDefault="009D5576" w:rsidP="00D1210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Objekti i këtij ligji është krijimi, funksionimi dhe përdorimi i Regjistrit Qendror të </w:t>
      </w:r>
      <w:r w:rsidR="00DD3B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logarive </w:t>
      </w:r>
      <w:r w:rsidR="00DD3B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b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ankare</w:t>
      </w:r>
      <w:r w:rsidR="00DD3B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</w:t>
      </w:r>
      <w:r w:rsidR="0018376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kaset</w:t>
      </w:r>
      <w:r w:rsidR="00DD3B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ave të sigurisë </w:t>
      </w:r>
      <w:r w:rsidR="00E54C6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="00DD3B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disponueshme pranë institucioneve financiare sipas përcaktimeve te këtij ligji.</w:t>
      </w:r>
    </w:p>
    <w:p w14:paraId="337CF144" w14:textId="50CDA51B" w:rsidR="003A572E" w:rsidRPr="004047DE" w:rsidRDefault="003A572E" w:rsidP="00D1210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C43CE7A" w14:textId="77777777" w:rsidR="00D12103" w:rsidRPr="004047DE" w:rsidRDefault="00D12103" w:rsidP="00D1210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B62AA7F" w14:textId="43816A77" w:rsidR="00DD3BCC" w:rsidRPr="004047DE" w:rsidRDefault="00DD3BCC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Neni </w:t>
      </w:r>
      <w:r w:rsidR="003A572E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2</w:t>
      </w:r>
    </w:p>
    <w:p w14:paraId="33A85A1B" w14:textId="0A7006A4" w:rsidR="00DD3BCC" w:rsidRPr="004047DE" w:rsidRDefault="00DD3BCC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Qëllimi</w:t>
      </w:r>
    </w:p>
    <w:p w14:paraId="06BB8791" w14:textId="77777777" w:rsidR="00CC65EA" w:rsidRPr="004047DE" w:rsidRDefault="00CC65EA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2E92B9AA" w14:textId="74D54C42" w:rsidR="00432562" w:rsidRPr="004047DE" w:rsidRDefault="00432562" w:rsidP="00F403D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Qëllimi i këtij ligji është 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 xml:space="preserve">rregullimi i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drejta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dhe detyrime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>për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krijimin, përdorimin dhe funksionimin e regjistrit qendror të llogarive bankare dhe kasetave të sigurisë, si një mjet për zbulimin</w:t>
      </w:r>
      <w:r w:rsidR="004047DE" w:rsidRPr="004047DE">
        <w:rPr>
          <w:rFonts w:ascii="Times New Roman" w:hAnsi="Times New Roman" w:cs="Times New Roman"/>
          <w:sz w:val="24"/>
          <w:szCs w:val="24"/>
          <w:lang w:val="sq-AL"/>
        </w:rPr>
        <w:t>, identifikimin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dhe hetimin e veprimtarisë kriminale, ndjekjen penale të autorëve të veprave penale, zbulimin, gjurmimin ose identifikimin e pasurive të dyshuara me origjinë 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>nga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veprimtari kriminale</w:t>
      </w:r>
      <w:r w:rsidRPr="00FB54F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B54F3" w:rsidRPr="00FB54F3">
        <w:rPr>
          <w:rFonts w:ascii="Times New Roman" w:hAnsi="Times New Roman" w:cs="Times New Roman"/>
          <w:sz w:val="24"/>
          <w:szCs w:val="24"/>
          <w:lang w:val="sq-AL"/>
        </w:rPr>
        <w:t>si edhe detyrimeve tatimore.</w:t>
      </w:r>
    </w:p>
    <w:p w14:paraId="2B2B1938" w14:textId="50551E13" w:rsidR="00432562" w:rsidRPr="004047DE" w:rsidRDefault="00432562" w:rsidP="00D1210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C6F8D33" w14:textId="77777777" w:rsidR="00D12103" w:rsidRPr="004047DE" w:rsidRDefault="00D12103" w:rsidP="00D1210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F08459F" w14:textId="76050F52" w:rsidR="00CB16E3" w:rsidRPr="004047DE" w:rsidRDefault="00CB16E3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Neni </w:t>
      </w:r>
      <w:r w:rsidR="003A572E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3</w:t>
      </w:r>
    </w:p>
    <w:p w14:paraId="7B63E3C3" w14:textId="2BD36B06" w:rsidR="00CB16E3" w:rsidRPr="004047DE" w:rsidRDefault="00CB16E3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Fusha e zbatimit</w:t>
      </w:r>
    </w:p>
    <w:p w14:paraId="68BD967A" w14:textId="77777777" w:rsidR="003A572E" w:rsidRPr="004047DE" w:rsidRDefault="003A572E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DE94C62" w14:textId="787A4D64" w:rsidR="00432562" w:rsidRPr="004047DE" w:rsidRDefault="00432562" w:rsidP="00F403D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Ky ligj </w:t>
      </w:r>
      <w:r w:rsidR="009F10DC" w:rsidRPr="004047DE">
        <w:rPr>
          <w:rFonts w:ascii="Times New Roman" w:hAnsi="Times New Roman" w:cs="Times New Roman"/>
          <w:sz w:val="24"/>
          <w:szCs w:val="24"/>
          <w:lang w:val="sq-AL"/>
        </w:rPr>
        <w:t>zbatohet nga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të gjitha institucioneve financiare të cilat veprojnë në Republikën e Shqipërisë dhe 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 xml:space="preserve">që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ofrojnë shërbimet e llogarive bankare ose kasetave të sigurisë për klientët e tyre.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55237FC3" w14:textId="77777777" w:rsidR="00432562" w:rsidRPr="004047DE" w:rsidRDefault="00432562" w:rsidP="00D121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0000014" w14:textId="585630F0" w:rsidR="003C77F8" w:rsidRPr="004047DE" w:rsidRDefault="003C77F8" w:rsidP="00D12103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0000015" w14:textId="15B25885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Neni </w:t>
      </w:r>
      <w:r w:rsidR="003A572E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4</w:t>
      </w:r>
    </w:p>
    <w:p w14:paraId="00000016" w14:textId="1C0FAFE6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>Përkufizime</w:t>
      </w:r>
    </w:p>
    <w:p w14:paraId="20DBD051" w14:textId="77777777" w:rsidR="003A572E" w:rsidRPr="004047DE" w:rsidRDefault="003A572E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FD6C0CE" w14:textId="28830262" w:rsidR="001C15D9" w:rsidRPr="004047DE" w:rsidRDefault="001C15D9" w:rsidP="00D1210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Në kuptim të këtij ligj termat e mëposhtëm kanë këto kuptime: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44FF380D" w14:textId="77777777" w:rsidR="00272E33" w:rsidRPr="004047DE" w:rsidRDefault="00272E33" w:rsidP="00D1210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AAEF572" w14:textId="0C78F069" w:rsidR="00F11BA9" w:rsidRPr="004047DE" w:rsidRDefault="009D5576" w:rsidP="00384F1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“Regjistri” është </w:t>
      </w:r>
      <w:r w:rsidR="003C219C" w:rsidRPr="004047DE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egjistri </w:t>
      </w:r>
      <w:r w:rsidR="003C219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qendror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i llogarive bankare</w:t>
      </w:r>
      <w:r w:rsidR="003C219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dhe shërben si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11BA9" w:rsidRPr="004047DE">
        <w:rPr>
          <w:rFonts w:ascii="Times New Roman" w:hAnsi="Times New Roman" w:cs="Times New Roman"/>
          <w:sz w:val="24"/>
          <w:szCs w:val="24"/>
          <w:lang w:val="sq-AL"/>
        </w:rPr>
        <w:t>bazë të dhënash elektronike</w:t>
      </w:r>
      <w:r w:rsidR="008F3C44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11BA9" w:rsidRPr="004047DE">
        <w:rPr>
          <w:rFonts w:ascii="Times New Roman" w:hAnsi="Times New Roman" w:cs="Times New Roman"/>
          <w:sz w:val="24"/>
          <w:szCs w:val="24"/>
          <w:lang w:val="sq-AL"/>
        </w:rPr>
        <w:t>shtetërore, në të cilin regjistrohen të dhënat</w:t>
      </w:r>
      <w:r w:rsidR="003C219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sipas përcaktimeve të këtij ligji për llogaritë bankare dhe </w:t>
      </w:r>
      <w:r w:rsidR="00183761" w:rsidRPr="004047DE">
        <w:rPr>
          <w:rFonts w:ascii="Times New Roman" w:hAnsi="Times New Roman" w:cs="Times New Roman"/>
          <w:sz w:val="24"/>
          <w:szCs w:val="24"/>
          <w:lang w:val="sq-AL"/>
        </w:rPr>
        <w:t>kaset</w:t>
      </w:r>
      <w:r w:rsidR="003C219C" w:rsidRPr="004047DE">
        <w:rPr>
          <w:rFonts w:ascii="Times New Roman" w:hAnsi="Times New Roman" w:cs="Times New Roman"/>
          <w:sz w:val="24"/>
          <w:szCs w:val="24"/>
          <w:lang w:val="sq-AL"/>
        </w:rPr>
        <w:t>at e sigurisë</w:t>
      </w:r>
      <w:r w:rsidR="00D71726" w:rsidRPr="004047D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0000019" w14:textId="1FE98290" w:rsidR="003C77F8" w:rsidRPr="004047DE" w:rsidRDefault="009D5576" w:rsidP="00384F17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“Llogari bankare”</w:t>
      </w:r>
      <w:r w:rsidR="008F3C44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F3C4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është një llogari e mbajtur nga një institucion financiar për një klient</w:t>
      </w:r>
      <w:r w:rsidR="008945B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individ, person fizik ose juridik</w:t>
      </w:r>
      <w:r w:rsidR="008F3C4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, e cila përfshin llogari depozite, llogari rrjedhëse, llogari p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F3C4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r kart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F3C4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krediti, llogari pagese apo çdo lloj llogari</w:t>
      </w:r>
      <w:r w:rsidR="00272E3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="008F3C4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tjetër e ofruar nga një institucion financiar, pavarësisht statusit 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8F3C4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saj aktive</w:t>
      </w:r>
      <w:r w:rsidR="00FB0C0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, bllokuar</w:t>
      </w:r>
      <w:r w:rsidR="008F3C4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apo</w:t>
      </w:r>
      <w:r w:rsidR="00FB0C0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</w:t>
      </w:r>
      <w:r w:rsidR="008F3C4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fjetur. </w:t>
      </w:r>
    </w:p>
    <w:p w14:paraId="0000001A" w14:textId="23053A15" w:rsidR="003C77F8" w:rsidRPr="004047DE" w:rsidRDefault="009D5576" w:rsidP="00384F17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“Kas</w:t>
      </w:r>
      <w:r w:rsidR="0018376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etë</w:t>
      </w:r>
      <w:r w:rsidR="00140425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sigurie”</w:t>
      </w:r>
      <w:r w:rsidR="006B2E3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B2E3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B2E3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B2E3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kuti e sigurt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B2E3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, e vendosur zakonisht pran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B2E3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B2E3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18376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kaset</w:t>
      </w:r>
      <w:r w:rsidR="006B2E3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e bankare apo n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B2E3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B2E3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zon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B2E3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B2E3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sigurie 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B2E3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posaçme, me q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B2E3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llim mbajtjen e sendeve me vler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6B2E3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nga klient</w:t>
      </w:r>
      <w:r w:rsidR="00D71726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ët.</w:t>
      </w:r>
      <w:r w:rsidR="006B2E3D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000001B" w14:textId="009259F0" w:rsidR="003C77F8" w:rsidRPr="004047DE" w:rsidRDefault="009D5576" w:rsidP="00384F17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“Mbajtës i llogarisë bankare”</w:t>
      </w:r>
      <w:r w:rsidR="007630E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630E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630E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individi</w:t>
      </w:r>
      <w:r w:rsidR="009F10D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, personi fizik</w:t>
      </w:r>
      <w:r w:rsidR="007630E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apo personi juridik n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630E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FB0C0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em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B0C0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 </w:t>
      </w:r>
      <w:r w:rsidR="007630E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630E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630E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cilit 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630E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630E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regjistruar llogaria bankare pran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630E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630E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institucioni financiar</w:t>
      </w:r>
      <w:r w:rsidR="00D71726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0000001C" w14:textId="4A88BAEA" w:rsidR="003C77F8" w:rsidRPr="004047DE" w:rsidRDefault="009D5576" w:rsidP="00384F17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“Institucion financiar”</w:t>
      </w:r>
      <w:r w:rsidR="007630E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630E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630E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subjekti i cili </w:t>
      </w:r>
      <w:r w:rsidR="00FB0C0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ushtron veprimtari financiare n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B0C0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Republik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B0C0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 e Shqip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B0C0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ris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B0C0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 licencuar nga Banka e Shqip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B0C0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ris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B0C0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</w:t>
      </w:r>
      <w:r w:rsidR="00F403D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që </w:t>
      </w:r>
      <w:r w:rsidR="00FB0C0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ofron </w:t>
      </w:r>
      <w:r w:rsidR="007B0F1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kontrata 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43B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llogarive bankare apo </w:t>
      </w:r>
      <w:r w:rsidR="007B0F1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shërbimin e </w:t>
      </w:r>
      <w:r w:rsidR="0018376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kaset</w:t>
      </w:r>
      <w:r w:rsidR="00F643B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ave 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43B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siguris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BD7995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dhe që ka detyrimin për raportim sipas këtij ligji</w:t>
      </w:r>
      <w:r w:rsidR="00D71726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0000001E" w14:textId="2BBE1A63" w:rsidR="003C77F8" w:rsidRPr="004047DE" w:rsidRDefault="009D5576" w:rsidP="00384F17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“IBAN”</w:t>
      </w:r>
      <w:r w:rsidR="00F643B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43B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43B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numri ndërkombëtar i llogarisë bankare, një standard ndërkombëtar, me anë të të cilit banka identifikon në mënyrë unike çdo llogari bankare të klientëve të saj</w:t>
      </w:r>
      <w:r w:rsidR="00D71726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0000001F" w14:textId="16EBF5BE" w:rsidR="003C77F8" w:rsidRPr="004047DE" w:rsidRDefault="009D5576" w:rsidP="00384F17">
      <w:pPr>
        <w:pStyle w:val="ListParagraph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“Organizime ligjore”</w:t>
      </w:r>
      <w:r w:rsidR="00F643B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ka 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43B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njëjtin kuptim si </w:t>
      </w:r>
      <w:r w:rsidR="00627F5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në ligjin</w:t>
      </w:r>
      <w:r w:rsidR="00F643B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627F5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43B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r parandalimin e pastrimit 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F643B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parave dhe financimin e terrorizmit</w:t>
      </w:r>
      <w:r w:rsidR="00627F5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1823114B" w14:textId="6DECEB2E" w:rsidR="00F11BA9" w:rsidRPr="004047DE" w:rsidRDefault="00946463" w:rsidP="00384F1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047DE">
        <w:rPr>
          <w:rFonts w:ascii="Times New Roman" w:hAnsi="Times New Roman" w:cs="Times New Roman"/>
          <w:bCs/>
          <w:sz w:val="24"/>
          <w:szCs w:val="24"/>
          <w:lang w:val="sq-AL"/>
        </w:rPr>
        <w:t>“Pronar përfitues”</w:t>
      </w:r>
      <w:r w:rsidR="00462338" w:rsidRPr="004047DE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46233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ka t</w:t>
      </w:r>
      <w:r w:rsidR="00E03D5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46233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njëjtin kuptim si </w:t>
      </w:r>
      <w:r w:rsidR="007878A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74057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878A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legjislacionin n</w:t>
      </w:r>
      <w:r w:rsidR="0074057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7878A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fuqi </w:t>
      </w:r>
      <w:r w:rsidR="0074057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për</w:t>
      </w:r>
      <w:r w:rsidR="007878A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74057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pronarët</w:t>
      </w:r>
      <w:r w:rsidR="007878A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740578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përfitues</w:t>
      </w:r>
      <w:r w:rsidR="007878A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0818BAD4" w14:textId="2E5C4C47" w:rsidR="00E03D51" w:rsidRPr="004047DE" w:rsidRDefault="002E426F" w:rsidP="00384F1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“Person juridik”</w:t>
      </w:r>
      <w:r w:rsidR="00130149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03D51" w:rsidRPr="004047D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295C5D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3D51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kuptim t</w:t>
      </w:r>
      <w:r w:rsidR="00295C5D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03D51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këtij</w:t>
      </w:r>
      <w:r w:rsidR="007878A4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945BF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ligji </w:t>
      </w:r>
      <w:r w:rsidR="00627F53" w:rsidRPr="004047DE">
        <w:rPr>
          <w:rFonts w:ascii="Times New Roman" w:hAnsi="Times New Roman" w:cs="Times New Roman"/>
          <w:sz w:val="24"/>
          <w:szCs w:val="24"/>
          <w:lang w:val="sq-AL"/>
        </w:rPr>
        <w:t>janë</w:t>
      </w:r>
      <w:r w:rsidR="007878A4" w:rsidRPr="004047DE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225D22B3" w14:textId="5ACFC016" w:rsidR="00E03D51" w:rsidRPr="004047DE" w:rsidRDefault="00C04468" w:rsidP="00384F1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shoqëritë </w:t>
      </w:r>
      <w:r w:rsidR="006929F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tregtare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E03D51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03D51" w:rsidRPr="004047DE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do lloji</w:t>
      </w:r>
      <w:r w:rsidR="00EA4C08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si dhe çdo subjekt tjetër juridik, i cili me ligj detyrohet të regjistrohet pranë QKB-së;</w:t>
      </w:r>
    </w:p>
    <w:p w14:paraId="232E7509" w14:textId="3E32F40A" w:rsidR="008945BF" w:rsidRPr="004047DE" w:rsidRDefault="006929FC" w:rsidP="00384F17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organizatat jo fitim</w:t>
      </w:r>
      <w:r w:rsidR="00627F53" w:rsidRPr="004047DE">
        <w:rPr>
          <w:rFonts w:ascii="Times New Roman" w:hAnsi="Times New Roman" w:cs="Times New Roman"/>
          <w:sz w:val="24"/>
          <w:szCs w:val="24"/>
          <w:lang w:val="sq-AL"/>
        </w:rPr>
        <w:t>prurëse</w:t>
      </w:r>
      <w:r w:rsidR="00EA4C08" w:rsidRPr="004047DE">
        <w:rPr>
          <w:rFonts w:ascii="Times New Roman" w:hAnsi="Times New Roman" w:cs="Times New Roman"/>
          <w:sz w:val="24"/>
          <w:szCs w:val="24"/>
          <w:lang w:val="sq-AL"/>
        </w:rPr>
        <w:t>, ku përfshihen fondacionet, shoqatat, qendrat, si dhe degët e organizatave jofitimprurëse të huaja</w:t>
      </w:r>
      <w:r w:rsidR="008945BF" w:rsidRPr="004047DE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2D5005C" w14:textId="77777777" w:rsidR="006929FC" w:rsidRPr="004047DE" w:rsidRDefault="00C04468" w:rsidP="00384F17">
      <w:pPr>
        <w:pStyle w:val="ListParagraph"/>
        <w:numPr>
          <w:ilvl w:val="0"/>
          <w:numId w:val="14"/>
        </w:numPr>
        <w:ind w:left="18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institucionet e ndërmarrjet shtetërore që financohen vetë ose nga buxheti i shtetit</w:t>
      </w:r>
      <w:r w:rsidR="006929FC" w:rsidRPr="004047DE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07BACA0" w14:textId="1BB4F158" w:rsidR="002E426F" w:rsidRPr="004047DE" w:rsidRDefault="00C04468" w:rsidP="00384F17">
      <w:pPr>
        <w:pStyle w:val="ListParagraph"/>
        <w:numPr>
          <w:ilvl w:val="0"/>
          <w:numId w:val="14"/>
        </w:numPr>
        <w:ind w:left="180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entet e tjera publike</w:t>
      </w:r>
      <w:r w:rsidR="006929F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9331E" w:rsidRPr="004047DE">
        <w:rPr>
          <w:rFonts w:ascii="Times New Roman" w:hAnsi="Times New Roman" w:cs="Times New Roman"/>
          <w:sz w:val="24"/>
          <w:szCs w:val="24"/>
          <w:lang w:val="sq-AL"/>
        </w:rPr>
        <w:t>apo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me karakter privat, të cilat e fitojnë  personalitetin juridik </w:t>
      </w:r>
      <w:r w:rsidR="00627F53" w:rsidRPr="004047DE">
        <w:rPr>
          <w:rFonts w:ascii="Times New Roman" w:hAnsi="Times New Roman" w:cs="Times New Roman"/>
          <w:sz w:val="24"/>
          <w:szCs w:val="24"/>
          <w:lang w:val="sq-AL"/>
        </w:rPr>
        <w:t>me ligj.</w:t>
      </w:r>
    </w:p>
    <w:p w14:paraId="539A62D8" w14:textId="2FD2C75C" w:rsidR="0019331E" w:rsidRPr="004047DE" w:rsidRDefault="0019331E" w:rsidP="00384F1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“Person fizik tregtar” </w:t>
      </w:r>
      <w:r w:rsidR="006929FC" w:rsidRPr="004047DE">
        <w:rPr>
          <w:rFonts w:ascii="Times New Roman" w:hAnsi="Times New Roman" w:cs="Times New Roman"/>
          <w:sz w:val="24"/>
          <w:szCs w:val="24"/>
          <w:lang w:val="sq-AL"/>
        </w:rPr>
        <w:t>ka t</w:t>
      </w:r>
      <w:r w:rsidR="00295C5D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29F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njëjtin kuptim si n</w:t>
      </w:r>
      <w:r w:rsidR="00295C5D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929F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ligjin </w:t>
      </w:r>
      <w:r w:rsidR="00627F53" w:rsidRPr="004047DE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295C5D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A1821" w:rsidRPr="004047DE">
        <w:rPr>
          <w:rFonts w:ascii="Times New Roman" w:hAnsi="Times New Roman" w:cs="Times New Roman"/>
          <w:sz w:val="24"/>
          <w:szCs w:val="24"/>
          <w:lang w:val="sq-AL"/>
        </w:rPr>
        <w:t>r tregtarët dhe shoqëritë tregtare</w:t>
      </w:r>
      <w:r w:rsidR="00627F53" w:rsidRPr="004047D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AD980D7" w14:textId="2FBA2983" w:rsidR="00FB0C08" w:rsidRPr="004047DE" w:rsidRDefault="00FB0C08" w:rsidP="00384F1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“Person i autorizuar”</w:t>
      </w:r>
      <w:r w:rsidR="003C219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është </w:t>
      </w:r>
      <w:r w:rsidR="00817129" w:rsidRPr="004047DE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3C219C" w:rsidRPr="004047DE">
        <w:rPr>
          <w:rFonts w:ascii="Times New Roman" w:hAnsi="Times New Roman" w:cs="Times New Roman"/>
          <w:sz w:val="24"/>
          <w:szCs w:val="24"/>
          <w:lang w:val="sq-AL"/>
        </w:rPr>
        <w:t>do person i cili mbi bazë të një marrëveshje apo akti përfaqësimi mund të kryej</w:t>
      </w:r>
      <w:r w:rsidR="00740578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3C219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veprime në emër të mbajtësit të llogarisë apo </w:t>
      </w:r>
      <w:r w:rsidR="00183761" w:rsidRPr="004047DE">
        <w:rPr>
          <w:rFonts w:ascii="Times New Roman" w:hAnsi="Times New Roman" w:cs="Times New Roman"/>
          <w:sz w:val="24"/>
          <w:szCs w:val="24"/>
          <w:lang w:val="sq-AL"/>
        </w:rPr>
        <w:t>kaset</w:t>
      </w:r>
      <w:r w:rsidR="003C219C" w:rsidRPr="004047DE">
        <w:rPr>
          <w:rFonts w:ascii="Times New Roman" w:hAnsi="Times New Roman" w:cs="Times New Roman"/>
          <w:sz w:val="24"/>
          <w:szCs w:val="24"/>
          <w:lang w:val="sq-AL"/>
        </w:rPr>
        <w:t>ës së sigurisë.</w:t>
      </w:r>
    </w:p>
    <w:p w14:paraId="13D74F33" w14:textId="7A7778F3" w:rsidR="005A0B77" w:rsidRPr="004047DE" w:rsidRDefault="005A0B77" w:rsidP="00384F17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“Autorit</w:t>
      </w:r>
      <w:r w:rsidR="008814EF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etet </w:t>
      </w:r>
      <w:r w:rsidR="00F16E19">
        <w:rPr>
          <w:rFonts w:ascii="Times New Roman" w:hAnsi="Times New Roman" w:cs="Times New Roman"/>
          <w:sz w:val="24"/>
          <w:szCs w:val="24"/>
          <w:lang w:val="sq-AL"/>
        </w:rPr>
        <w:t>përgjegjës</w:t>
      </w:r>
      <w:r w:rsidR="008814EF" w:rsidRPr="004047DE">
        <w:rPr>
          <w:rFonts w:ascii="Times New Roman" w:hAnsi="Times New Roman" w:cs="Times New Roman"/>
          <w:sz w:val="24"/>
          <w:szCs w:val="24"/>
          <w:lang w:val="sq-AL"/>
        </w:rPr>
        <w:t>e” jan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814EF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autoritete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8814EF" w:rsidRPr="004047DE">
        <w:rPr>
          <w:rFonts w:ascii="Times New Roman" w:hAnsi="Times New Roman" w:cs="Times New Roman"/>
          <w:sz w:val="24"/>
          <w:szCs w:val="24"/>
          <w:lang w:val="sq-AL"/>
        </w:rPr>
        <w:t>, organet shtet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8814EF" w:rsidRPr="004047DE">
        <w:rPr>
          <w:rFonts w:ascii="Times New Roman" w:hAnsi="Times New Roman" w:cs="Times New Roman"/>
          <w:sz w:val="24"/>
          <w:szCs w:val="24"/>
          <w:lang w:val="sq-AL"/>
        </w:rPr>
        <w:t>rore apo institucionet si vijon:</w:t>
      </w:r>
    </w:p>
    <w:p w14:paraId="7C61517B" w14:textId="2DB1763B" w:rsidR="008814EF" w:rsidRPr="004047DE" w:rsidRDefault="008814EF" w:rsidP="00384F17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Prokuroria;</w:t>
      </w:r>
    </w:p>
    <w:p w14:paraId="0C117354" w14:textId="2A79B0D4" w:rsidR="008814EF" w:rsidRPr="004047DE" w:rsidRDefault="008814EF" w:rsidP="00384F17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Prokuroria e Posa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me Kund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r Korrupsionit dhe Krimit t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Organizuar;</w:t>
      </w:r>
    </w:p>
    <w:p w14:paraId="43DD88F8" w14:textId="77777777" w:rsidR="008814EF" w:rsidRPr="004047DE" w:rsidRDefault="008814EF" w:rsidP="00384F17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Drejtoria e Përgjithshme e Policisë së Shtetit;</w:t>
      </w:r>
    </w:p>
    <w:p w14:paraId="37017C26" w14:textId="3FEDCD2B" w:rsidR="008814EF" w:rsidRPr="004047DE" w:rsidRDefault="008814EF" w:rsidP="00384F17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lastRenderedPageBreak/>
        <w:t>Byroja Kombëtare e Hetimit</w:t>
      </w:r>
      <w:r w:rsidR="00FB54F3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8AC712B" w14:textId="0E88D69D" w:rsidR="00421E63" w:rsidRPr="004047DE" w:rsidRDefault="00421E63" w:rsidP="00D1210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29E0CE4" w14:textId="77777777" w:rsidR="00D12103" w:rsidRPr="004047DE" w:rsidRDefault="00D12103" w:rsidP="00D12103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0000023" w14:textId="7B493489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="007A2C3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eni </w:t>
      </w:r>
      <w:r w:rsidR="003A572E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</w:p>
    <w:p w14:paraId="00000024" w14:textId="6F5A263F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Regjistri Qendror i Llogarive Bankare</w:t>
      </w:r>
    </w:p>
    <w:p w14:paraId="707A39FE" w14:textId="77777777" w:rsidR="003A572E" w:rsidRPr="004047DE" w:rsidRDefault="003A572E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69C6BC2F" w14:textId="5F83C141" w:rsidR="008945BF" w:rsidRPr="004047DE" w:rsidRDefault="009D5576" w:rsidP="00D1210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Regjistri krijohet si një </w:t>
      </w:r>
      <w:r w:rsidR="00240E7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sistem 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qendror </w:t>
      </w:r>
      <w:r w:rsidR="00BD7995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elektronik 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i mbajtësve të llogarive bankare dhe </w:t>
      </w:r>
      <w:r w:rsidR="0018376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kaset</w:t>
      </w:r>
      <w:r w:rsidR="0067193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ave</w:t>
      </w:r>
      <w:r w:rsidR="008318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sigurisë në të cilin regjistrohen të dhënat e </w:t>
      </w:r>
      <w:r w:rsidR="00193B9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raportuara nga </w:t>
      </w:r>
      <w:r w:rsidR="008318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institucione</w:t>
      </w:r>
      <w:r w:rsidR="00193B9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8318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financiare.</w:t>
      </w:r>
      <w:r w:rsidR="008945BF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35D7E48" w14:textId="196EE742" w:rsidR="00880668" w:rsidRPr="004047DE" w:rsidRDefault="00880668" w:rsidP="006919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Regjistri do t</w:t>
      </w:r>
      <w:r w:rsidR="006919AB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jet</w:t>
      </w:r>
      <w:r w:rsidR="006919AB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një bazë të dhënash shum</w:t>
      </w:r>
      <w:r w:rsidR="006919AB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6919AB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llimore, e cila shërben si mekanizëm  qendror i automatizuar, për parandalimin e përdorimit të sistemit financiar për veprimtari të paligjshme, duke ndihmuar identifikimin në kohë të çdo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 xml:space="preserve"> individi,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personi fizik, personi juridik ose 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 xml:space="preserve">organizimi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ligjor t</w:t>
      </w:r>
      <w:r w:rsidR="006919AB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mbaj</w:t>
      </w:r>
      <w:r w:rsidR="006919AB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ose kontrolloj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llogari bankare ose kaseta sigurie pran</w:t>
      </w:r>
      <w:r w:rsidR="006919AB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institucioneve financiare n</w:t>
      </w:r>
      <w:r w:rsidR="006919AB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Shqip</w:t>
      </w:r>
      <w:r w:rsidR="006919AB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ri.</w:t>
      </w:r>
    </w:p>
    <w:p w14:paraId="34C254B7" w14:textId="301D590B" w:rsidR="00880668" w:rsidRPr="004047DE" w:rsidRDefault="00880668" w:rsidP="006919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Informacioni i ruajtur në Regjistër nuk është i disponuesh</w:t>
      </w:r>
      <w:r w:rsidR="006919AB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m për publikun e gjerë.</w:t>
      </w:r>
    </w:p>
    <w:p w14:paraId="00765875" w14:textId="368511FA" w:rsidR="00880668" w:rsidRPr="004047DE" w:rsidRDefault="00880668" w:rsidP="006919A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Aksesi në Regjistër është i disponuesh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>ëm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vetëm për Drejtorin</w:t>
      </w:r>
      <w:r w:rsidR="006919AB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e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6919A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rgjithshme t</w:t>
      </w:r>
      <w:r w:rsidR="006919A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Parandalimit t</w:t>
      </w:r>
      <w:r w:rsidR="006919A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Pastrimit t</w:t>
      </w:r>
      <w:r w:rsidR="006919A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Parave, Shërbimin Informativ Shtetëror dhe autoritetet </w:t>
      </w:r>
      <w:r w:rsidR="00F16E19">
        <w:rPr>
          <w:rFonts w:ascii="Times New Roman" w:eastAsia="Times New Roman" w:hAnsi="Times New Roman" w:cs="Times New Roman"/>
          <w:sz w:val="24"/>
          <w:szCs w:val="24"/>
          <w:lang w:val="sq-AL"/>
        </w:rPr>
        <w:t>përgjegjës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siç përcaktohet në </w:t>
      </w:r>
      <w:r w:rsidR="00F403DA">
        <w:rPr>
          <w:rFonts w:ascii="Times New Roman" w:eastAsia="Times New Roman" w:hAnsi="Times New Roman" w:cs="Times New Roman"/>
          <w:sz w:val="24"/>
          <w:szCs w:val="24"/>
          <w:lang w:val="sq-AL"/>
        </w:rPr>
        <w:t>pikën 12 të n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eni</w:t>
      </w:r>
      <w:r w:rsidR="00F403DA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4 </w:t>
      </w:r>
      <w:r w:rsidR="00F403DA">
        <w:rPr>
          <w:rFonts w:ascii="Times New Roman" w:eastAsia="Times New Roman" w:hAnsi="Times New Roman" w:cs="Times New Roman"/>
          <w:sz w:val="24"/>
          <w:szCs w:val="24"/>
          <w:lang w:val="sq-AL"/>
        </w:rPr>
        <w:t>të këtij ligji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, të cil</w:t>
      </w:r>
      <w:r w:rsidR="00F403DA">
        <w:rPr>
          <w:rFonts w:ascii="Times New Roman" w:eastAsia="Times New Roman" w:hAnsi="Times New Roman" w:cs="Times New Roman"/>
          <w:sz w:val="24"/>
          <w:szCs w:val="24"/>
          <w:lang w:val="sq-AL"/>
        </w:rPr>
        <w:t>at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do të aksesojn</w:t>
      </w:r>
      <w:r w:rsidR="006919A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Regjistrin në p</w:t>
      </w:r>
      <w:r w:rsidR="006919A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rmbushje t</w:t>
      </w:r>
      <w:r w:rsidR="006919A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6919A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qëllimit të përcaktuar 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</w:t>
      </w:r>
      <w:r w:rsidR="00F403DA">
        <w:rPr>
          <w:rFonts w:ascii="Times New Roman" w:eastAsia="Times New Roman" w:hAnsi="Times New Roman" w:cs="Times New Roman"/>
          <w:sz w:val="24"/>
          <w:szCs w:val="24"/>
          <w:lang w:val="sq-AL"/>
        </w:rPr>
        <w:t>pikat 1 dhe 2 të n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enin 12</w:t>
      </w:r>
      <w:r w:rsidR="00F403DA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të këtij ligji</w:t>
      </w:r>
      <w:r w:rsidR="00F403DA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57EF5D8B" w14:textId="14E47ADC" w:rsidR="00880668" w:rsidRPr="004047DE" w:rsidRDefault="00880668" w:rsidP="00D12103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3CC3609" w14:textId="77777777" w:rsidR="00880668" w:rsidRPr="004047DE" w:rsidRDefault="00880668" w:rsidP="00D12103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0000028" w14:textId="39800AFA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Neni </w:t>
      </w:r>
      <w:r w:rsidR="003A572E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6</w:t>
      </w:r>
    </w:p>
    <w:p w14:paraId="00000029" w14:textId="355B27C5" w:rsidR="003C77F8" w:rsidRPr="004047DE" w:rsidRDefault="00183761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Krijimi dhe administrimi</w:t>
      </w:r>
      <w:r w:rsidR="008318CC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i</w:t>
      </w:r>
      <w:r w:rsidR="009D5576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regjistrit</w:t>
      </w:r>
    </w:p>
    <w:p w14:paraId="779D79E4" w14:textId="77777777" w:rsidR="003A572E" w:rsidRPr="004047DE" w:rsidRDefault="003A572E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4BC55B27" w14:textId="3BC5409A" w:rsidR="009F10DC" w:rsidRPr="004047DE" w:rsidRDefault="009F10DC" w:rsidP="00384F1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Regjistri do të </w:t>
      </w:r>
      <w:r w:rsidR="002B1567">
        <w:rPr>
          <w:rFonts w:ascii="Times New Roman" w:hAnsi="Times New Roman" w:cs="Times New Roman"/>
          <w:sz w:val="24"/>
          <w:szCs w:val="24"/>
          <w:lang w:val="sq-AL"/>
        </w:rPr>
        <w:t>ngrihet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B1567">
        <w:rPr>
          <w:rFonts w:ascii="Times New Roman" w:hAnsi="Times New Roman" w:cs="Times New Roman"/>
          <w:sz w:val="24"/>
          <w:szCs w:val="24"/>
          <w:lang w:val="sq-AL"/>
        </w:rPr>
        <w:t>pranë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B1567" w:rsidRPr="004047DE">
        <w:rPr>
          <w:rFonts w:ascii="Times New Roman" w:hAnsi="Times New Roman" w:cs="Times New Roman"/>
          <w:sz w:val="24"/>
          <w:szCs w:val="24"/>
          <w:lang w:val="sq-AL"/>
        </w:rPr>
        <w:t>Drejtori</w:t>
      </w:r>
      <w:r w:rsidR="002B1567">
        <w:rPr>
          <w:rFonts w:ascii="Times New Roman" w:hAnsi="Times New Roman" w:cs="Times New Roman"/>
          <w:sz w:val="24"/>
          <w:szCs w:val="24"/>
          <w:lang w:val="sq-AL"/>
        </w:rPr>
        <w:t>së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B1567">
        <w:rPr>
          <w:rFonts w:ascii="Times New Roman" w:hAnsi="Times New Roman" w:cs="Times New Roman"/>
          <w:sz w:val="24"/>
          <w:szCs w:val="24"/>
          <w:lang w:val="sq-AL"/>
        </w:rPr>
        <w:t>së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Përgjithshme e Tatimeve.</w:t>
      </w:r>
    </w:p>
    <w:p w14:paraId="6D46B41E" w14:textId="2A0F71D3" w:rsidR="009F10DC" w:rsidRPr="004047DE" w:rsidRDefault="009F10DC" w:rsidP="00384F1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Agjencia Kombëtare e Shoqërisë së Informacionit është përgjegjëse për krijimin e </w:t>
      </w:r>
      <w:r w:rsidR="002B1567">
        <w:rPr>
          <w:rFonts w:ascii="Times New Roman" w:hAnsi="Times New Roman" w:cs="Times New Roman"/>
          <w:sz w:val="24"/>
          <w:szCs w:val="24"/>
          <w:lang w:val="sq-AL"/>
        </w:rPr>
        <w:t>sistemit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në m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nyr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garantoj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masat e përshtatshme për sigurinë e të dhënave si dhe parimet e mjaftueshmërisë dhe proporcionalitetit në lidhje me përpunimin e të dhënave. Krijimi i </w:t>
      </w:r>
      <w:r w:rsidR="002B1567">
        <w:rPr>
          <w:rFonts w:ascii="Times New Roman" w:hAnsi="Times New Roman" w:cs="Times New Roman"/>
          <w:sz w:val="24"/>
          <w:szCs w:val="24"/>
          <w:lang w:val="sq-AL"/>
        </w:rPr>
        <w:t>sistemit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duhet të kryhet në përputhje me legjislacionin për mbrojtjen e të dhënave personale.</w:t>
      </w:r>
    </w:p>
    <w:p w14:paraId="520F6C66" w14:textId="553BBD1A" w:rsidR="009F10DC" w:rsidRPr="004047DE" w:rsidRDefault="009F10DC" w:rsidP="00384F1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Drejtoria e Përgjithshme e Tatimeve është përgjegjëse për administrimin e Regjistrit si dhe marrjen e masave për të siguruar që autoritetet </w:t>
      </w:r>
      <w:r w:rsidR="00F16E19">
        <w:rPr>
          <w:rFonts w:ascii="Times New Roman" w:hAnsi="Times New Roman" w:cs="Times New Roman"/>
          <w:sz w:val="24"/>
          <w:szCs w:val="24"/>
          <w:lang w:val="sq-AL"/>
        </w:rPr>
        <w:t>përgjegjës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e, siç përcaktohet në 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>pikën 12 të nenit 4 të këtij ligji,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 të kenë </w:t>
      </w:r>
      <w:r w:rsidR="00DA74E9" w:rsidRPr="004047DE">
        <w:rPr>
          <w:rFonts w:ascii="Times New Roman" w:hAnsi="Times New Roman" w:cs="Times New Roman"/>
          <w:sz w:val="24"/>
          <w:szCs w:val="24"/>
          <w:lang w:val="sq-AL"/>
        </w:rPr>
        <w:t>akses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pa vonesë në informacionin e disponueshëm në Regjistër, për të identifikuar nëse ndonjë individ</w:t>
      </w:r>
      <w:r w:rsidR="00DA74E9" w:rsidRPr="004047DE">
        <w:rPr>
          <w:rFonts w:ascii="Times New Roman" w:hAnsi="Times New Roman" w:cs="Times New Roman"/>
          <w:sz w:val="24"/>
          <w:szCs w:val="24"/>
          <w:lang w:val="sq-AL"/>
        </w:rPr>
        <w:t>, person fizik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>, organizim ligjor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apo person juridik mban apo kontrollon  llogari bankare dhe kaseta sigurie  në institucionet financiare në Republikën e Shqipërisë.</w:t>
      </w:r>
    </w:p>
    <w:p w14:paraId="34BE6D81" w14:textId="39BD6CA1" w:rsidR="009F10DC" w:rsidRPr="004047DE" w:rsidRDefault="009F10DC" w:rsidP="00384F17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Në funksion të realizimit të detyrimeve të përcaktuara në pikën 3 të këtij neni,  Drejtoria e Përgjithshme e Tatimeve ka akses në mënyrë të drejtpërdrejtë, të menjëhersh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>ëm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dhe të pa filtruar, në të dhënat përcaktuara në 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enin 8 të këtij ligji.  Aksesi i Drejtorisë së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Përgjithshme e Tatimeve në të dhënat në Regjistër kryhet përmes një procedure të sigurt dhe stafit të përcaktuar për këtë qëllim. </w:t>
      </w:r>
    </w:p>
    <w:p w14:paraId="13B3B58A" w14:textId="76F44321" w:rsidR="009F10DC" w:rsidRPr="004047DE" w:rsidRDefault="009F10DC" w:rsidP="00D121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3C03C15" w14:textId="77777777" w:rsidR="00D12103" w:rsidRPr="004047DE" w:rsidRDefault="00D12103" w:rsidP="00D121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42AC6C4" w14:textId="04859D04" w:rsidR="008318CC" w:rsidRPr="004047DE" w:rsidRDefault="007A2C3B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Neni </w:t>
      </w:r>
      <w:r w:rsidR="003A572E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7</w:t>
      </w:r>
    </w:p>
    <w:p w14:paraId="2085B416" w14:textId="350DE96F" w:rsidR="007A2C3B" w:rsidRPr="004047DE" w:rsidRDefault="001049F9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Roli i</w:t>
      </w:r>
      <w:r w:rsidR="007A2C3B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Drejtoris</w:t>
      </w:r>
      <w:r w:rsidR="00622C4B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7A2C3B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s</w:t>
      </w:r>
      <w:r w:rsidR="00622C4B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7A2C3B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</w:t>
      </w:r>
      <w:r w:rsidR="00622C4B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7A2C3B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rgjithshme t</w:t>
      </w:r>
      <w:r w:rsidR="00622C4B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7A2C3B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Tatimeve</w:t>
      </w:r>
    </w:p>
    <w:p w14:paraId="6ECB34DC" w14:textId="77777777" w:rsidR="00BD24FC" w:rsidRPr="004047DE" w:rsidRDefault="00BD24FC" w:rsidP="00D1210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3947310" w14:textId="54ED0A44" w:rsidR="00DA74E9" w:rsidRPr="004047DE" w:rsidRDefault="00F403DA" w:rsidP="00D1210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</w:t>
      </w:r>
      <w:r w:rsidR="00DA74E9" w:rsidRPr="004047DE">
        <w:rPr>
          <w:rFonts w:ascii="Times New Roman" w:hAnsi="Times New Roman" w:cs="Times New Roman"/>
          <w:sz w:val="24"/>
          <w:szCs w:val="24"/>
          <w:lang w:val="sq-AL"/>
        </w:rPr>
        <w:t>Drejtoria e Përgjithshme e Tatimeve do të jetë përgjegjëse</w:t>
      </w:r>
      <w:r w:rsidR="002B1567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010F1890" w14:textId="16AE11AA" w:rsidR="00DA74E9" w:rsidRPr="004047DE" w:rsidRDefault="00DA74E9" w:rsidP="00384F17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vënien në dispozicion të informacionit të plotë të mbajtur në Regjistër për autoritetet </w:t>
      </w:r>
      <w:r w:rsidR="00F16E19">
        <w:rPr>
          <w:rFonts w:ascii="Times New Roman" w:hAnsi="Times New Roman" w:cs="Times New Roman"/>
          <w:sz w:val="24"/>
          <w:szCs w:val="24"/>
          <w:lang w:val="sq-AL"/>
        </w:rPr>
        <w:t>përgjegjës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e që kanë bërë kërkesën në përputhje me këtë ligj</w:t>
      </w:r>
      <w:r w:rsidR="002261EF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, brenda </w:t>
      </w:r>
      <w:r w:rsidR="002B1567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2261EF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ditëve pune nga marrja e kërkesës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B2E076E" w14:textId="51FFD945" w:rsidR="00DA74E9" w:rsidRPr="004047DE" w:rsidRDefault="00DA74E9" w:rsidP="00384F17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monitorimin e përputhshmërisë së institucioneve financiare me detyrimet e përcaktuara n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ligj.</w:t>
      </w:r>
    </w:p>
    <w:p w14:paraId="6FDFECDD" w14:textId="63AB3BD3" w:rsidR="00DA74E9" w:rsidRPr="004047DE" w:rsidRDefault="00DA74E9" w:rsidP="00384F17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për kryerjen e veprimtarive të tjera sipas parashikimeve të këtij ligji.</w:t>
      </w:r>
    </w:p>
    <w:p w14:paraId="2F7A1943" w14:textId="7A27F714" w:rsidR="00DA74E9" w:rsidRPr="004047DE" w:rsidRDefault="00DA74E9" w:rsidP="00D1210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2E10DA8" w14:textId="77777777" w:rsidR="00DA74E9" w:rsidRPr="004047DE" w:rsidRDefault="00DA74E9" w:rsidP="00D1210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000002C" w14:textId="0DFE2586" w:rsidR="003C77F8" w:rsidRPr="004047DE" w:rsidRDefault="00151708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Neni </w:t>
      </w:r>
      <w:r w:rsidR="003A572E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8</w:t>
      </w:r>
    </w:p>
    <w:p w14:paraId="0000002D" w14:textId="1B5CE383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Të dhënat e Regjistrit </w:t>
      </w:r>
    </w:p>
    <w:p w14:paraId="718FC5F8" w14:textId="77777777" w:rsidR="003A572E" w:rsidRPr="004047DE" w:rsidRDefault="003A572E" w:rsidP="00D12103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6404705" w14:textId="24AFB769" w:rsidR="0003539C" w:rsidRPr="004047DE" w:rsidRDefault="0003539C" w:rsidP="00384F1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Regjistri përmban të dhënat e mëposhtme për mbajtësit individual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të llogarive bankare dhe kasetave të sigurisë:</w:t>
      </w:r>
    </w:p>
    <w:p w14:paraId="2AF17178" w14:textId="68A24724" w:rsidR="0003539C" w:rsidRPr="004047DE" w:rsidRDefault="0003539C" w:rsidP="00384F1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emrin dhe mbiemrin e mbajtësit</w:t>
      </w:r>
      <w:r w:rsidR="004047DE" w:rsidRPr="004047DE">
        <w:rPr>
          <w:rFonts w:ascii="Times New Roman" w:hAnsi="Times New Roman" w:cs="Times New Roman"/>
          <w:sz w:val="24"/>
          <w:szCs w:val="24"/>
          <w:lang w:val="sq-AL"/>
        </w:rPr>
        <w:t>/mbajt</w:t>
      </w:r>
      <w:r w:rsid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047DE" w:rsidRPr="004047DE">
        <w:rPr>
          <w:rFonts w:ascii="Times New Roman" w:hAnsi="Times New Roman" w:cs="Times New Roman"/>
          <w:sz w:val="24"/>
          <w:szCs w:val="24"/>
          <w:lang w:val="sq-AL"/>
        </w:rPr>
        <w:t>sve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të llogarisë bankare ose individit i cili ka </w:t>
      </w:r>
      <w:r w:rsidR="00F403DA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apo i është vënë në dispozicion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kaset</w:t>
      </w:r>
      <w:r w:rsidR="00F403DA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e sigurisë;</w:t>
      </w:r>
    </w:p>
    <w:p w14:paraId="0B9ADC98" w14:textId="39E9F02A" w:rsidR="0003539C" w:rsidRPr="004047DE" w:rsidRDefault="0003539C" w:rsidP="00384F1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kur është llogari bankare, numri i llogarisë bankare dhe </w:t>
      </w:r>
      <w:r w:rsidR="00BA1B90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kodi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IBAN i llogarisë;</w:t>
      </w:r>
    </w:p>
    <w:p w14:paraId="4F0D5815" w14:textId="3219F639" w:rsidR="0003539C" w:rsidRPr="004047DE" w:rsidRDefault="00BA1B90" w:rsidP="00384F1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03539C" w:rsidRPr="004047DE">
        <w:rPr>
          <w:rFonts w:ascii="Times New Roman" w:hAnsi="Times New Roman" w:cs="Times New Roman"/>
          <w:sz w:val="24"/>
          <w:szCs w:val="24"/>
          <w:lang w:val="sq-AL"/>
        </w:rPr>
        <w:t>ur është një kasetë sigurie, numri i identifikimit ose kodi identifikues i saj;</w:t>
      </w:r>
    </w:p>
    <w:p w14:paraId="4DF9058E" w14:textId="6D4DCD7A" w:rsidR="0003539C" w:rsidRPr="004047DE" w:rsidRDefault="0003539C" w:rsidP="00384F1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emri i institucionit financiar që mban llogarinë bankare ose kasetën e sigurisë;</w:t>
      </w:r>
    </w:p>
    <w:p w14:paraId="6556EFF3" w14:textId="4A9ED927" w:rsidR="0003539C" w:rsidRPr="004047DE" w:rsidRDefault="0003539C" w:rsidP="00384F1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datëlindjen dhe vendin e lindjes së mbajtësit të llogarisë bankare ose qiramarrësit të kasetës së sigurisë;</w:t>
      </w:r>
    </w:p>
    <w:p w14:paraId="53403589" w14:textId="4C8608C1" w:rsidR="0003539C" w:rsidRPr="004047DE" w:rsidRDefault="0003539C" w:rsidP="00384F1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shtetësia e mbajtësit të llogarisë bankare ose qiramarrësit të kasetës së sigurisë;</w:t>
      </w:r>
    </w:p>
    <w:p w14:paraId="6152B710" w14:textId="0861C24C" w:rsidR="0003539C" w:rsidRPr="004047DE" w:rsidRDefault="0003539C" w:rsidP="00384F1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adresa e përhershme e mbajtësit të llogarisë bankare ose qiramarrësit të kasetës së sigurisë;</w:t>
      </w:r>
    </w:p>
    <w:p w14:paraId="3D45C90A" w14:textId="6B1A7AB4" w:rsidR="0003539C" w:rsidRPr="004047DE" w:rsidRDefault="0003539C" w:rsidP="00384F1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emrin, mbiemrin, datëlindjen, shtetësinë dhe adresën e përhershme të çdo personi që vepron në emër të mbajtësit të llogarisë bankare ose qiramarrësit të kasetës së sigurisë;</w:t>
      </w:r>
    </w:p>
    <w:p w14:paraId="393E5183" w14:textId="3A525C41" w:rsidR="0003539C" w:rsidRPr="004047DE" w:rsidRDefault="0003539C" w:rsidP="00384F1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emrin, mbiemrin, datëlindjen, shtetësinë dhe adresën e përhershme të çdo individi që ka </w:t>
      </w:r>
      <w:r w:rsidR="00BA1B90" w:rsidRPr="004047DE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A1B90" w:rsidRPr="004047DE">
        <w:rPr>
          <w:rFonts w:ascii="Times New Roman" w:hAnsi="Times New Roman" w:cs="Times New Roman"/>
          <w:sz w:val="24"/>
          <w:szCs w:val="24"/>
          <w:lang w:val="sq-AL"/>
        </w:rPr>
        <w:t>rfitim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në llogari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 xml:space="preserve"> dhe/ose që është person i lidhur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me </w:t>
      </w:r>
      <w:r w:rsidR="00BA1B90" w:rsidRPr="004047DE">
        <w:rPr>
          <w:rFonts w:ascii="Times New Roman" w:hAnsi="Times New Roman" w:cs="Times New Roman"/>
          <w:sz w:val="24"/>
          <w:szCs w:val="24"/>
          <w:lang w:val="sq-AL"/>
        </w:rPr>
        <w:t>mbajtësin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e llogarisë, kasetat e sigurisë  ose qiramarrësit e tyre</w:t>
      </w:r>
      <w:r w:rsidR="00097A71" w:rsidRPr="004047DE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6C9D001" w14:textId="7B6039B6" w:rsidR="0003539C" w:rsidRPr="004047DE" w:rsidRDefault="0003539C" w:rsidP="00384F1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numrin personal të identifikimit për shtetasit e Republikës së Shqipërisë, si dhe ekuivalentin e tij për shtetasit e huaj, nëse ka;</w:t>
      </w:r>
    </w:p>
    <w:p w14:paraId="273D7FCB" w14:textId="0F2D9192" w:rsidR="0003539C" w:rsidRPr="004047DE" w:rsidRDefault="0003539C" w:rsidP="00384F1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statusin e llogarisë bankare ose kasetës se sigurisë</w:t>
      </w:r>
      <w:r w:rsidR="00097A71" w:rsidRPr="004047DE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7D5C68E2" w14:textId="7B0293A0" w:rsidR="0003539C" w:rsidRPr="004047DE" w:rsidRDefault="0003539C" w:rsidP="00384F1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datën e hapjes së llogarisë </w:t>
      </w:r>
      <w:r w:rsidR="004047DE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bankare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ose kasetës së sigurisë;</w:t>
      </w:r>
    </w:p>
    <w:p w14:paraId="5D3093A5" w14:textId="037787F3" w:rsidR="0003539C" w:rsidRPr="004047DE" w:rsidRDefault="0003539C" w:rsidP="00384F1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lastRenderedPageBreak/>
        <w:t>nëse llogaria ose kaseta e sigurisë është mbyllur, data e mbylljes; dhe</w:t>
      </w:r>
    </w:p>
    <w:p w14:paraId="2B9D105D" w14:textId="1FEAB7B8" w:rsidR="0003539C" w:rsidRPr="004047DE" w:rsidRDefault="00097A71" w:rsidP="00384F1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3539C" w:rsidRPr="004047DE">
        <w:rPr>
          <w:rFonts w:ascii="Times New Roman" w:hAnsi="Times New Roman" w:cs="Times New Roman"/>
          <w:sz w:val="24"/>
          <w:szCs w:val="24"/>
          <w:lang w:val="sq-AL"/>
        </w:rPr>
        <w:t>umri dhe lloji i dokumentit</w:t>
      </w:r>
      <w:r w:rsidR="002C50B8">
        <w:rPr>
          <w:rFonts w:ascii="Times New Roman" w:hAnsi="Times New Roman" w:cs="Times New Roman"/>
          <w:sz w:val="24"/>
          <w:szCs w:val="24"/>
          <w:lang w:val="sq-AL"/>
        </w:rPr>
        <w:t xml:space="preserve"> të identifikimit</w:t>
      </w:r>
      <w:r w:rsidR="0003539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919AB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të vlefshëm </w:t>
      </w:r>
      <w:r w:rsidR="0003539C" w:rsidRPr="004047DE">
        <w:rPr>
          <w:rFonts w:ascii="Times New Roman" w:hAnsi="Times New Roman" w:cs="Times New Roman"/>
          <w:sz w:val="24"/>
          <w:szCs w:val="24"/>
          <w:lang w:val="sq-AL"/>
        </w:rPr>
        <w:t>të përdorur në institucionin financiar.</w:t>
      </w:r>
    </w:p>
    <w:p w14:paraId="43897715" w14:textId="77777777" w:rsidR="0003539C" w:rsidRPr="004047DE" w:rsidRDefault="0003539C" w:rsidP="00D1210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BAA3C6B" w14:textId="04A9F2AC" w:rsidR="0003539C" w:rsidRPr="004047DE" w:rsidRDefault="0003539C" w:rsidP="00384F17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Regjistri përmban të dhënat e mëposhtme kur një </w:t>
      </w:r>
      <w:r w:rsidR="00097A71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person fizik,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person juridik ose organizim ligjor është mbajtës i llogarisë bankare ose qiramarrës i një kasete sigurie:</w:t>
      </w:r>
    </w:p>
    <w:p w14:paraId="1CDC9BE8" w14:textId="49290F31" w:rsidR="0003539C" w:rsidRPr="004047DE" w:rsidRDefault="0003539C" w:rsidP="00384F1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emrin e mbajtësit llogarisë ose qiramarrësit të kasetë së sigurisë;</w:t>
      </w:r>
    </w:p>
    <w:p w14:paraId="5655CE40" w14:textId="1B496807" w:rsidR="0003539C" w:rsidRPr="004047DE" w:rsidRDefault="0003539C" w:rsidP="00384F1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kur është llogari bankare, numri i llogarisë bankare dhe IBAN i llogarisë;</w:t>
      </w:r>
    </w:p>
    <w:p w14:paraId="34D64538" w14:textId="0767F72E" w:rsidR="0003539C" w:rsidRPr="004047DE" w:rsidRDefault="0003539C" w:rsidP="00384F1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kur është një kasetë sigurie, numri i identifikimit ose kodi identifikues i saj;</w:t>
      </w:r>
    </w:p>
    <w:p w14:paraId="1B2A3243" w14:textId="6AC1D363" w:rsidR="0003539C" w:rsidRPr="004047DE" w:rsidRDefault="0003539C" w:rsidP="00384F1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emri i institucionit financiar që mban llogarinë bankare ose kasetën e sigurisë;</w:t>
      </w:r>
    </w:p>
    <w:p w14:paraId="3CD701AB" w14:textId="2F81EB2C" w:rsidR="0003539C" w:rsidRPr="004047DE" w:rsidRDefault="0003539C" w:rsidP="00384F1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selinë e regjistruar të </w:t>
      </w:r>
      <w:r w:rsidR="003942BB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personit fizik,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personit juridik ose organizimit ligjor dhe, nëse është e ndryshme, vendi kryesor i ushtrimit të aktivitetit;</w:t>
      </w:r>
    </w:p>
    <w:p w14:paraId="1F67C1FC" w14:textId="66CFDDAB" w:rsidR="0003539C" w:rsidRPr="004047DE" w:rsidRDefault="0003539C" w:rsidP="00384F1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numrin unik të identifikimit të subjektit për personat juridikë të regjistruar në Republikën e Shqipërisë, si dhe ekuivalentin e tij për subjektet e huaja;</w:t>
      </w:r>
    </w:p>
    <w:p w14:paraId="6A89913F" w14:textId="38E53CD4" w:rsidR="0003539C" w:rsidRPr="004047DE" w:rsidRDefault="0003539C" w:rsidP="00384F1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emrin, mbiemrin, datëlindjen, shtetësinë dhe adresën e përhershme të çdo personi që është i </w:t>
      </w:r>
      <w:r w:rsidR="003942BB" w:rsidRPr="004047DE">
        <w:rPr>
          <w:rFonts w:ascii="Times New Roman" w:hAnsi="Times New Roman" w:cs="Times New Roman"/>
          <w:sz w:val="24"/>
          <w:szCs w:val="24"/>
          <w:lang w:val="sq-AL"/>
        </w:rPr>
        <w:t>autorizuar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të veprojë në emër të mbajtësit të llogarisë ose qiramarrësit të kasetës së sigurisë;</w:t>
      </w:r>
    </w:p>
    <w:p w14:paraId="3A9620A3" w14:textId="4C475A1B" w:rsidR="0003539C" w:rsidRPr="004047DE" w:rsidRDefault="0003539C" w:rsidP="00384F1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emrin, mbiemrin, datëlindjen, shtetësinë dhe adresën e çdo individi pronar përfitues në llogarinë ose mbajtësin e llogarisë, kasetës së sigurisë ose qiramarrësit të saj;</w:t>
      </w:r>
    </w:p>
    <w:p w14:paraId="2C6EE5A2" w14:textId="506D6E7A" w:rsidR="0003539C" w:rsidRPr="004047DE" w:rsidRDefault="0003539C" w:rsidP="00384F1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kur është një organizim ligjor, emri, mbiemri, datëlindja, shtetësia dhe adresa e themeluesit, përfituesve dhe personit të autorizuar</w:t>
      </w:r>
      <w:r w:rsidR="004047DE" w:rsidRPr="004047DE">
        <w:rPr>
          <w:rFonts w:ascii="Times New Roman" w:hAnsi="Times New Roman" w:cs="Times New Roman"/>
          <w:sz w:val="24"/>
          <w:szCs w:val="24"/>
          <w:lang w:val="sq-AL"/>
        </w:rPr>
        <w:t>/ i besuari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56C3837" w14:textId="72A07934" w:rsidR="0003539C" w:rsidRPr="004047DE" w:rsidRDefault="0003539C" w:rsidP="00384F1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numrin personal të identifikimit për shtetasit e Republikës së Shqipërisë, si dhe ekuivalentin për shtetasit e huaj, nëse ka, për pronarët përfitues, themeluesit, përfituesit dhe personat e autorizuar;</w:t>
      </w:r>
    </w:p>
    <w:p w14:paraId="13B570F2" w14:textId="6F61D279" w:rsidR="0003539C" w:rsidRPr="004047DE" w:rsidRDefault="0003539C" w:rsidP="00384F1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statusin e llogarisë bankare ose kasetës së sigurisë;</w:t>
      </w:r>
    </w:p>
    <w:p w14:paraId="32BABB06" w14:textId="53E1F9BA" w:rsidR="0003539C" w:rsidRPr="004047DE" w:rsidRDefault="0003539C" w:rsidP="00384F1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dat</w:t>
      </w:r>
      <w:r w:rsidR="00097EB2">
        <w:rPr>
          <w:rFonts w:ascii="Times New Roman" w:hAnsi="Times New Roman" w:cs="Times New Roman"/>
          <w:sz w:val="24"/>
          <w:szCs w:val="24"/>
          <w:lang w:val="sq-AL"/>
        </w:rPr>
        <w:t>ën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e hapjes së llogarisë </w:t>
      </w:r>
      <w:r w:rsidR="004047DE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bankare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ose kasetës së sigurisë;</w:t>
      </w:r>
    </w:p>
    <w:p w14:paraId="40A5971E" w14:textId="5398B326" w:rsidR="0003539C" w:rsidRPr="004047DE" w:rsidRDefault="0003539C" w:rsidP="00384F1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nëse llogaria është mbyllur, data e mbylljes; dhe</w:t>
      </w:r>
    </w:p>
    <w:p w14:paraId="2BA32DBF" w14:textId="552CD0D4" w:rsidR="0003539C" w:rsidRPr="004047DE" w:rsidRDefault="00097A71" w:rsidP="00384F1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3539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umri dhe lloji i dokumentit </w:t>
      </w:r>
      <w:r w:rsidR="002C50B8">
        <w:rPr>
          <w:rFonts w:ascii="Times New Roman" w:hAnsi="Times New Roman" w:cs="Times New Roman"/>
          <w:sz w:val="24"/>
          <w:szCs w:val="24"/>
          <w:lang w:val="sq-AL"/>
        </w:rPr>
        <w:t>të identifikimit</w:t>
      </w:r>
      <w:r w:rsidR="002C50B8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919AB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të vlefshëm </w:t>
      </w:r>
      <w:r w:rsidR="0003539C" w:rsidRPr="004047DE">
        <w:rPr>
          <w:rFonts w:ascii="Times New Roman" w:hAnsi="Times New Roman" w:cs="Times New Roman"/>
          <w:sz w:val="24"/>
          <w:szCs w:val="24"/>
          <w:lang w:val="sq-AL"/>
        </w:rPr>
        <w:t>të përdorur në institucionin financiar</w:t>
      </w:r>
    </w:p>
    <w:p w14:paraId="2E1EB5AE" w14:textId="77777777" w:rsidR="0003539C" w:rsidRPr="004047DE" w:rsidRDefault="0003539C" w:rsidP="00D12103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96161A5" w14:textId="7BAB3C60" w:rsidR="003942BB" w:rsidRPr="004047DE" w:rsidRDefault="003942BB" w:rsidP="004047DE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r qëllime t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administrimit t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regjistrit dh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nat e tij klasifikohen n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na parësore dhe dytësore:</w:t>
      </w:r>
    </w:p>
    <w:p w14:paraId="263581D0" w14:textId="2124A438" w:rsidR="0003539C" w:rsidRPr="004047DE" w:rsidRDefault="003942BB" w:rsidP="00D1210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nat përcaktuara n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pik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 1 dhe pik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 2 t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këtij neni do t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konsiderohen t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dhëna dyt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sore. </w:t>
      </w:r>
    </w:p>
    <w:p w14:paraId="629C3B79" w14:textId="7F6BC976" w:rsidR="003942BB" w:rsidRPr="004047DE" w:rsidRDefault="003942BB" w:rsidP="00D1210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Do t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DE06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konsiderohen t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E06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dhëna par</w:t>
      </w:r>
      <w:r w:rsidR="001E5B8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DE06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sore:</w:t>
      </w:r>
    </w:p>
    <w:p w14:paraId="58374B3C" w14:textId="4408748B" w:rsidR="00DE0687" w:rsidRPr="004047DE" w:rsidRDefault="00DE0687" w:rsidP="00D12103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Numri identifikues në regjistër i llogarisë;</w:t>
      </w:r>
    </w:p>
    <w:p w14:paraId="5C4E11FD" w14:textId="136BE1A0" w:rsidR="00DE0687" w:rsidRPr="004047DE" w:rsidRDefault="00DE0687" w:rsidP="00D12103">
      <w:pPr>
        <w:pStyle w:val="ListParagraph"/>
        <w:numPr>
          <w:ilvl w:val="2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Numri identifikues në regjistër i institucionit financiar.</w:t>
      </w:r>
    </w:p>
    <w:p w14:paraId="30CEE7F1" w14:textId="77777777" w:rsidR="00DE0687" w:rsidRPr="004047DE" w:rsidRDefault="00DE0687" w:rsidP="00D12103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0000041" w14:textId="76527163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00000042" w14:textId="2B8EE91F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Neni</w:t>
      </w:r>
      <w:r w:rsidR="003A572E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9</w:t>
      </w:r>
    </w:p>
    <w:p w14:paraId="00000043" w14:textId="4AB31DB9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>Raportimi i të dhënave</w:t>
      </w:r>
    </w:p>
    <w:p w14:paraId="54882749" w14:textId="77777777" w:rsidR="003A572E" w:rsidRPr="004047DE" w:rsidRDefault="003A572E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7BB95957" w14:textId="4D4AACA1" w:rsidR="00DE0687" w:rsidRPr="004047DE" w:rsidRDefault="00A11EB6" w:rsidP="00384F17">
      <w:pPr>
        <w:pStyle w:val="ListParagraph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DE0687" w:rsidRPr="004047DE">
        <w:rPr>
          <w:rFonts w:ascii="Times New Roman" w:hAnsi="Times New Roman" w:cs="Times New Roman"/>
          <w:sz w:val="24"/>
          <w:szCs w:val="24"/>
          <w:lang w:val="sq-AL"/>
        </w:rPr>
        <w:t>nstitucion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et</w:t>
      </w:r>
      <w:r w:rsidR="00DE0687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financiar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DE0687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duhet të krijoj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E0687" w:rsidRPr="004047DE">
        <w:rPr>
          <w:rFonts w:ascii="Times New Roman" w:hAnsi="Times New Roman" w:cs="Times New Roman"/>
          <w:sz w:val="24"/>
          <w:szCs w:val="24"/>
          <w:lang w:val="sq-AL"/>
        </w:rPr>
        <w:t>ë dhe mirëmbaj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E0687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ë sisteme që i mundësojnë 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>raportimin e të dhënave</w:t>
      </w:r>
      <w:r w:rsidR="00DE0687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siç përcaktohet në nenin 8 të këtij ligji, çdo ditë, brenda ditës së punës, pas përfundimit të operacioneve me mbajtësit e llogarisë bankare ose kasetave të sigurisë.</w:t>
      </w:r>
    </w:p>
    <w:p w14:paraId="10A547F5" w14:textId="771AF58A" w:rsidR="00DE0687" w:rsidRPr="004047DE" w:rsidRDefault="00DE0687" w:rsidP="00384F17">
      <w:pPr>
        <w:pStyle w:val="ListParagraph"/>
        <w:numPr>
          <w:ilvl w:val="0"/>
          <w:numId w:val="15"/>
        </w:numPr>
        <w:ind w:left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Institucionet financiare i raportojnë të dhënat në mënyrë elektronike, duke përdorur mekanizmin qendror të automatizuar, sipas formatit të skedarit të kërkuar për tu përfshirë në regjistër, pa bërë asnjë ndryshim në të dhëna.</w:t>
      </w:r>
    </w:p>
    <w:p w14:paraId="044D7CEF" w14:textId="792E0C5E" w:rsidR="009030A8" w:rsidRPr="004047DE" w:rsidRDefault="009030A8" w:rsidP="00384F17">
      <w:pPr>
        <w:pStyle w:val="ListParagraph"/>
        <w:numPr>
          <w:ilvl w:val="0"/>
          <w:numId w:val="15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Raportimi i par</w:t>
      </w:r>
      <w:r w:rsidR="00DD3B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i </w:t>
      </w:r>
      <w:r w:rsidR="001A7AF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institucioneve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financiare duhet t</w:t>
      </w:r>
      <w:r w:rsidR="00DD3B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</w:t>
      </w:r>
      <w:r w:rsidR="00DD3B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rfshij</w:t>
      </w:r>
      <w:r w:rsidR="00DD3B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C14925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edhe 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DD3B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</w:t>
      </w:r>
      <w:r w:rsidR="00DD3B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nat p</w:t>
      </w:r>
      <w:r w:rsidR="00DD3B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r llogarit</w:t>
      </w:r>
      <w:r w:rsidR="00DD3B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1A7AF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bankare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apo </w:t>
      </w:r>
      <w:r w:rsidR="00183761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kaset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at e siguris</w:t>
      </w:r>
      <w:r w:rsidR="00DD3B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</w:t>
      </w:r>
      <w:r w:rsidR="00DD3BCC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mbyllura 5 vitet e fundit</w:t>
      </w:r>
      <w:r w:rsidR="00472A5E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3FF63908" w14:textId="19DC7F35" w:rsidR="00A91F05" w:rsidRPr="00A91F05" w:rsidRDefault="009D69E1" w:rsidP="00A91F05">
      <w:pPr>
        <w:pStyle w:val="ListParagraph"/>
        <w:numPr>
          <w:ilvl w:val="0"/>
          <w:numId w:val="15"/>
        </w:num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bookmarkStart w:id="1" w:name="_Hlk48398059"/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Forma</w:t>
      </w:r>
      <w:r w:rsidR="002C36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ti i 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raportimit të të dhënave </w:t>
      </w:r>
      <w:r w:rsidR="00B60196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përcaktohe</w:t>
      </w:r>
      <w:r w:rsidR="00983B24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me Udhëzim të ministrit përgjegjës për financat.</w:t>
      </w:r>
    </w:p>
    <w:bookmarkEnd w:id="1"/>
    <w:p w14:paraId="00000047" w14:textId="3677A563" w:rsidR="003C77F8" w:rsidRPr="004047DE" w:rsidRDefault="003C77F8" w:rsidP="00D1210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7109AE3" w14:textId="77777777" w:rsidR="00D12103" w:rsidRPr="004047DE" w:rsidRDefault="00D12103" w:rsidP="00D1210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0000048" w14:textId="1D90364F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Neni </w:t>
      </w:r>
      <w:r w:rsidR="003A572E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10</w:t>
      </w:r>
    </w:p>
    <w:p w14:paraId="00000049" w14:textId="0F9D4D03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Mbikëqyrja e zbatimit të detyrimit për raportim</w:t>
      </w:r>
    </w:p>
    <w:p w14:paraId="25C9D312" w14:textId="77777777" w:rsidR="003A572E" w:rsidRPr="004047DE" w:rsidRDefault="003A572E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6E4A7DDB" w14:textId="7F688BD3" w:rsidR="00DB5A65" w:rsidRPr="004047DE" w:rsidRDefault="00DB5A65" w:rsidP="00384F1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Për qëllimet e këtij ligji, Drejtoria e Përgjithshme e Tatimeve ka të gjitha kompetencat mbikëqyrëse që janë të nevojshme për të përmbushur përgjegjësitë e saj, brenda kufijve të përcaktuar me këtë ligj.</w:t>
      </w:r>
    </w:p>
    <w:p w14:paraId="3ACB1C31" w14:textId="452CFC25" w:rsidR="00DB5A65" w:rsidRPr="004047DE" w:rsidRDefault="00DB5A65" w:rsidP="00983B2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Kompetencat e Drejtorisë së Përgjithshme të Tatimeve janë si më poshtë:</w:t>
      </w:r>
    </w:p>
    <w:p w14:paraId="1D05515B" w14:textId="6F15C60B" w:rsidR="00DB5A65" w:rsidRPr="004047DE" w:rsidRDefault="00DB5A65" w:rsidP="00983B2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të aksesojë çdo dokument dhe çdo të dhënë në çfarëdo forme, duke e marre </w:t>
      </w:r>
      <w:r w:rsidR="00BF7884" w:rsidRPr="004047DE">
        <w:rPr>
          <w:rFonts w:ascii="Times New Roman" w:hAnsi="Times New Roman" w:cs="Times New Roman"/>
          <w:sz w:val="24"/>
          <w:szCs w:val="24"/>
          <w:lang w:val="sq-AL"/>
        </w:rPr>
        <w:t>atë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apo një kopje të tij;</w:t>
      </w:r>
    </w:p>
    <w:p w14:paraId="700EC375" w14:textId="2909A50C" w:rsidR="00DB5A65" w:rsidRPr="004047DE" w:rsidRDefault="00DB5A65" w:rsidP="00983B2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të kërkojë informacion nga çdo institucion financiar;</w:t>
      </w:r>
    </w:p>
    <w:p w14:paraId="016D5093" w14:textId="38AFF257" w:rsidR="00DB5A65" w:rsidRPr="004047DE" w:rsidRDefault="00DB5A65" w:rsidP="00983B2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të krye</w:t>
      </w:r>
      <w:r w:rsidR="00097EB2">
        <w:rPr>
          <w:rFonts w:ascii="Times New Roman" w:hAnsi="Times New Roman" w:cs="Times New Roman"/>
          <w:sz w:val="24"/>
          <w:szCs w:val="24"/>
          <w:lang w:val="sq-AL"/>
        </w:rPr>
        <w:t>jë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inspektime në </w:t>
      </w:r>
      <w:r w:rsidR="00BF7884" w:rsidRPr="004047DE">
        <w:rPr>
          <w:rFonts w:ascii="Times New Roman" w:hAnsi="Times New Roman" w:cs="Times New Roman"/>
          <w:sz w:val="24"/>
          <w:szCs w:val="24"/>
          <w:lang w:val="sq-AL"/>
        </w:rPr>
        <w:t>vend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apo në distancë;</w:t>
      </w:r>
    </w:p>
    <w:p w14:paraId="59B8CEA0" w14:textId="069B90EE" w:rsidR="00DB5A65" w:rsidRPr="004047DE" w:rsidRDefault="00DB5A65" w:rsidP="00983B24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të urdhërojë institucionet financiare të ndërpresin çdo praktikë që është në kundërshtim me dispozitat e këtij ligji</w:t>
      </w:r>
      <w:r w:rsidRPr="004047DE">
        <w:rPr>
          <w:rFonts w:ascii="Times New Roman" w:hAnsi="Times New Roman" w:cs="Times New Roman"/>
          <w:sz w:val="24"/>
          <w:szCs w:val="24"/>
        </w:rPr>
        <w:t>.</w:t>
      </w:r>
    </w:p>
    <w:p w14:paraId="15FEE2AB" w14:textId="4312BABA" w:rsidR="00DB5A65" w:rsidRPr="004047DE" w:rsidRDefault="00DB5A65" w:rsidP="00D12103">
      <w:pPr>
        <w:ind w:left="360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sq-AL"/>
        </w:rPr>
      </w:pPr>
    </w:p>
    <w:p w14:paraId="40923741" w14:textId="77777777" w:rsidR="00D12103" w:rsidRPr="004047DE" w:rsidRDefault="00D12103" w:rsidP="00D12103">
      <w:pPr>
        <w:ind w:left="360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sq-AL"/>
        </w:rPr>
      </w:pPr>
    </w:p>
    <w:p w14:paraId="00000052" w14:textId="3821A3C8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Neni </w:t>
      </w:r>
      <w:r w:rsidR="003A572E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  <w:r w:rsidR="00A11EB6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</w:p>
    <w:p w14:paraId="00000053" w14:textId="08EDE19B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Ruajtja e të dhënave</w:t>
      </w:r>
    </w:p>
    <w:p w14:paraId="28F4AC36" w14:textId="77777777" w:rsidR="003A572E" w:rsidRPr="004047DE" w:rsidRDefault="003A572E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15960940" w14:textId="185A018E" w:rsidR="003A7FA0" w:rsidRPr="004047DE" w:rsidRDefault="003A7FA0" w:rsidP="00384F1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Informacioni i </w:t>
      </w:r>
      <w:r w:rsidR="00C25A5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administruar nga </w:t>
      </w:r>
      <w:r w:rsidR="00281181" w:rsidRPr="004047DE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C25A5C" w:rsidRPr="004047DE">
        <w:rPr>
          <w:rFonts w:ascii="Times New Roman" w:hAnsi="Times New Roman" w:cs="Times New Roman"/>
          <w:sz w:val="24"/>
          <w:szCs w:val="24"/>
          <w:lang w:val="sq-AL"/>
        </w:rPr>
        <w:t>egjistri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ruhet </w:t>
      </w:r>
      <w:r w:rsidR="00EC7B5C" w:rsidRPr="004047DE">
        <w:rPr>
          <w:rFonts w:ascii="Times New Roman" w:hAnsi="Times New Roman" w:cs="Times New Roman"/>
          <w:sz w:val="24"/>
          <w:szCs w:val="24"/>
          <w:lang w:val="sq-AL"/>
        </w:rPr>
        <w:t>i plot</w:t>
      </w:r>
      <w:r w:rsidR="00151708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C7B5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51708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C7B5C" w:rsidRPr="004047DE">
        <w:rPr>
          <w:rFonts w:ascii="Times New Roman" w:hAnsi="Times New Roman" w:cs="Times New Roman"/>
          <w:sz w:val="24"/>
          <w:szCs w:val="24"/>
          <w:lang w:val="sq-AL"/>
        </w:rPr>
        <w:t>r 10 vjet nga mbyllja e llogaris</w:t>
      </w:r>
      <w:r w:rsidR="00151708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C7B5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bankare apo </w:t>
      </w:r>
      <w:r w:rsidR="00183761" w:rsidRPr="004047DE">
        <w:rPr>
          <w:rFonts w:ascii="Times New Roman" w:hAnsi="Times New Roman" w:cs="Times New Roman"/>
          <w:sz w:val="24"/>
          <w:szCs w:val="24"/>
          <w:lang w:val="sq-AL"/>
        </w:rPr>
        <w:t>kaset</w:t>
      </w:r>
      <w:r w:rsidR="003425D1" w:rsidRPr="004047DE">
        <w:rPr>
          <w:rFonts w:ascii="Times New Roman" w:hAnsi="Times New Roman" w:cs="Times New Roman"/>
          <w:sz w:val="24"/>
          <w:szCs w:val="24"/>
          <w:lang w:val="sq-AL"/>
        </w:rPr>
        <w:t>ës</w:t>
      </w:r>
      <w:r w:rsidR="00EC7B5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151708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EC7B5C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siguris</w:t>
      </w:r>
      <w:r w:rsidR="00151708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281181" w:rsidRPr="004047D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4933776" w14:textId="4BFC8C07" w:rsidR="003A7FA0" w:rsidRPr="004047DE" w:rsidRDefault="003A7FA0" w:rsidP="00384F17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Mbledhja, përpunimi dhe administrimi i të dhënave u nënshtrohen rregullave për mbrojtjen e të dhënave personale, sipas legjislacionit në fuqi.</w:t>
      </w:r>
    </w:p>
    <w:p w14:paraId="09271629" w14:textId="445E8F9B" w:rsidR="003A572E" w:rsidRPr="004047DE" w:rsidRDefault="003A572E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AB802B9" w14:textId="77777777" w:rsidR="00D12103" w:rsidRPr="004047DE" w:rsidRDefault="00D12103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0000057" w14:textId="5960A165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Neni</w:t>
      </w:r>
      <w:r w:rsidR="003A572E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1</w:t>
      </w:r>
      <w:r w:rsidR="00A11EB6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2</w:t>
      </w:r>
    </w:p>
    <w:p w14:paraId="5F40370D" w14:textId="51B0DC17" w:rsidR="00A91F05" w:rsidRDefault="00F5020D" w:rsidP="00A91F0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>Aksesi</w:t>
      </w:r>
      <w:r w:rsidR="009D5576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i të dhënave në regjistër</w:t>
      </w:r>
    </w:p>
    <w:p w14:paraId="08F842D7" w14:textId="3728D579" w:rsidR="005E593B" w:rsidRDefault="005E593B" w:rsidP="00A91F0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3492529B" w14:textId="77777777" w:rsidR="005E593B" w:rsidRPr="00A91F05" w:rsidRDefault="005E593B" w:rsidP="00A91F0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58BC4A7B" w14:textId="77777777" w:rsidR="005E593B" w:rsidRPr="005E593B" w:rsidRDefault="005E593B" w:rsidP="005E593B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E593B">
        <w:rPr>
          <w:rFonts w:ascii="Times New Roman" w:hAnsi="Times New Roman" w:cs="Times New Roman"/>
          <w:sz w:val="24"/>
          <w:szCs w:val="24"/>
          <w:lang w:val="sq-AL"/>
        </w:rPr>
        <w:t>Kanë askes të drejtpërdrejtë, në kohë reale dhe pa filtra në të dhënat e regjistrit, Drejtoria e Përgjithshme e Parandalimit të Pastrimit të Parave dhe Shërbimi Informativ Shtetëror.</w:t>
      </w:r>
    </w:p>
    <w:p w14:paraId="4A82468C" w14:textId="74552F47" w:rsidR="005E593B" w:rsidRPr="005E593B" w:rsidRDefault="005E593B" w:rsidP="005E593B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E593B">
        <w:rPr>
          <w:rFonts w:ascii="Times New Roman" w:hAnsi="Times New Roman" w:cs="Times New Roman"/>
          <w:sz w:val="24"/>
          <w:szCs w:val="24"/>
          <w:lang w:val="sq-AL"/>
        </w:rPr>
        <w:t xml:space="preserve">Autoritet </w:t>
      </w:r>
      <w:r>
        <w:rPr>
          <w:rFonts w:ascii="Times New Roman" w:hAnsi="Times New Roman" w:cs="Times New Roman"/>
          <w:sz w:val="24"/>
          <w:szCs w:val="24"/>
          <w:lang w:val="sq-AL"/>
        </w:rPr>
        <w:t>përgjegjëse</w:t>
      </w:r>
      <w:r w:rsidRPr="005E593B">
        <w:rPr>
          <w:rFonts w:ascii="Times New Roman" w:hAnsi="Times New Roman" w:cs="Times New Roman"/>
          <w:sz w:val="24"/>
          <w:szCs w:val="24"/>
          <w:lang w:val="sq-AL"/>
        </w:rPr>
        <w:t>, mund të kërkojnë informacion me shkrim nga Regjistri me qëllim përmbushjen e funksionit dhe detyrave të tyre vetëm në lidhje me rastet konkrete që kanë në shqyrtim.</w:t>
      </w:r>
    </w:p>
    <w:p w14:paraId="02D94374" w14:textId="77777777" w:rsidR="005E593B" w:rsidRPr="005E593B" w:rsidRDefault="005E593B" w:rsidP="005E593B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E593B">
        <w:rPr>
          <w:rFonts w:ascii="Times New Roman" w:hAnsi="Times New Roman" w:cs="Times New Roman"/>
          <w:sz w:val="24"/>
          <w:szCs w:val="24"/>
          <w:lang w:val="sq-AL"/>
        </w:rPr>
        <w:t xml:space="preserve">Personat e përfshirë në krijimin, mirëmbajtjen apo administrimin e Regjistrit, nuk mund të gjurmojnë apo prodhojnë raporte për aktivitetin e kërkimit dhe përdorimit të këtij Regjistri nga institucionet shtetërore të përcaktuara në pikën 1 dhe 2 të këtij neni, përveç rasteve kur një raport i tillë kërkohet nga vetë këto institucione apo organet që ushtrojnë funksione mbikëqyrëse ndaj tyre. </w:t>
      </w:r>
    </w:p>
    <w:p w14:paraId="0E9AF415" w14:textId="6963F9E7" w:rsidR="005E593B" w:rsidRPr="005E593B" w:rsidRDefault="005E593B" w:rsidP="005E593B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E593B">
        <w:rPr>
          <w:rFonts w:ascii="Times New Roman" w:hAnsi="Times New Roman" w:cs="Times New Roman"/>
          <w:sz w:val="24"/>
          <w:szCs w:val="24"/>
          <w:lang w:val="sq-AL"/>
        </w:rPr>
        <w:t>Nivelet e aksesit dhe përdorimit të Regjistrit nga strukturat përkatëse në Drejtorinë e Përgjithshme të Tatimeve përcaktohen me Udhëzim të ministrit përgjegjës për financat.</w:t>
      </w:r>
    </w:p>
    <w:p w14:paraId="27EE6BFE" w14:textId="1FC61EDE" w:rsidR="00A91F05" w:rsidRPr="00A91F05" w:rsidRDefault="00A91F05" w:rsidP="00A91F05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Drejtoria e Përgjithshme e Parandalimit të Pastrimit të Parave dhe Shërbimi Informativ Shtetëror, në ushtrim të funksioneve të tyre, mund të kërkojnë informacion sipas këtij ligji për çdo qëllim në përmbushje të detyrave 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 xml:space="preserve">të tyre 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>funksionale.</w:t>
      </w:r>
    </w:p>
    <w:p w14:paraId="00B1B4E3" w14:textId="4366550B" w:rsidR="00A91F05" w:rsidRPr="00A91F05" w:rsidRDefault="00A91F05" w:rsidP="00A91F05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Përveç sa parashikon 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 xml:space="preserve">pika 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 xml:space="preserve"> e këtij neni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, autoritetet </w:t>
      </w:r>
      <w:r w:rsidR="00F16E19">
        <w:rPr>
          <w:rFonts w:ascii="Times New Roman" w:hAnsi="Times New Roman" w:cs="Times New Roman"/>
          <w:sz w:val="24"/>
          <w:szCs w:val="24"/>
          <w:lang w:val="sq-AL"/>
        </w:rPr>
        <w:t>përgjegjës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>e,</w:t>
      </w:r>
      <w:r w:rsidR="005E593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>mund të kërkojnë informacione sipas këtij ligji vetëm për një ose më shumë nga arsyet e mëposhtme:</w:t>
      </w:r>
    </w:p>
    <w:p w14:paraId="3C751220" w14:textId="7139E1E6" w:rsidR="00A91F05" w:rsidRPr="00A91F05" w:rsidRDefault="00A91F05" w:rsidP="00A91F05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për të hetuar ose ndjekur penalisht pastrimin e parave, veprat 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>penale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 të lidhura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 xml:space="preserve"> me pastrimin e parave dhe 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>financimin e terrorizmit ose ndonjë vepër tjetër të rëndë penale sipas parashikimeve të Kodit Penal në Republikën e Shqipërisë;</w:t>
      </w:r>
    </w:p>
    <w:p w14:paraId="72452F2A" w14:textId="2A5F741B" w:rsidR="00A91F05" w:rsidRPr="00A91F05" w:rsidRDefault="00A91F05" w:rsidP="00A91F05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për të hetuar nëse një pasuri është fituar përmes veprave të cituara në 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>gërmën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 `a`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 xml:space="preserve"> të pikës 2 të këtij neni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>;  ose,</w:t>
      </w:r>
    </w:p>
    <w:p w14:paraId="632F45E2" w14:textId="2AF5EA8E" w:rsidR="00A91F05" w:rsidRPr="00A91F05" w:rsidRDefault="00A91F05" w:rsidP="00A91F05">
      <w:pPr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91F05">
        <w:rPr>
          <w:rFonts w:ascii="Times New Roman" w:hAnsi="Times New Roman" w:cs="Times New Roman"/>
          <w:sz w:val="24"/>
          <w:szCs w:val="24"/>
          <w:lang w:val="sq-AL"/>
        </w:rPr>
        <w:t>për të kryer funksione mbikëqyrëse, kur institucioni mund të kryej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 funksione mbikëqyrëse.</w:t>
      </w:r>
    </w:p>
    <w:p w14:paraId="2798D109" w14:textId="37340CA6" w:rsidR="00A91F05" w:rsidRPr="00A91F05" w:rsidRDefault="00A91F05" w:rsidP="00A91F05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Vetëm punonjësit e autorizuar të autoriteteve </w:t>
      </w:r>
      <w:r w:rsidR="00F16E19">
        <w:rPr>
          <w:rFonts w:ascii="Times New Roman" w:hAnsi="Times New Roman" w:cs="Times New Roman"/>
          <w:sz w:val="24"/>
          <w:szCs w:val="24"/>
          <w:lang w:val="sq-AL"/>
        </w:rPr>
        <w:t>përgjegjës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>e, siç përcaktohet në pikën 12 të nenit 4, mund të bëj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>ë kërkesë për informacion sipas këtij ligji në emër të autoriteteve.</w:t>
      </w:r>
    </w:p>
    <w:p w14:paraId="2C980942" w14:textId="1F7D5964" w:rsidR="00A91F05" w:rsidRPr="00A91F05" w:rsidRDefault="00A91F05" w:rsidP="00A91F05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Nuk mund të bëhet kërkesë sipas këtij ligji nga autoritetet </w:t>
      </w:r>
      <w:r w:rsidR="00F16E19">
        <w:rPr>
          <w:rFonts w:ascii="Times New Roman" w:hAnsi="Times New Roman" w:cs="Times New Roman"/>
          <w:sz w:val="24"/>
          <w:szCs w:val="24"/>
          <w:lang w:val="sq-AL"/>
        </w:rPr>
        <w:t>përgjegjës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e (përveç Drejtorisë së Përgjithshme e Parandalimit të Pastrimit të Parave dhe Shërbimit Informativ Shtetëror në kryerjen e funksioneve të tyre) përveç nëse bërja e kësaj kërkese miratohet, së pari, me shkrim nga 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>titullari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 i autoritetit </w:t>
      </w:r>
      <w:r w:rsidR="00F16E19">
        <w:rPr>
          <w:rFonts w:ascii="Times New Roman" w:hAnsi="Times New Roman" w:cs="Times New Roman"/>
          <w:sz w:val="24"/>
          <w:szCs w:val="24"/>
          <w:lang w:val="sq-AL"/>
        </w:rPr>
        <w:t>përgjegjës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FA7EB49" w14:textId="11351BF7" w:rsidR="00A91F05" w:rsidRPr="00A91F05" w:rsidRDefault="00983B24" w:rsidP="00A91F05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Titullarët</w:t>
      </w:r>
      <w:r w:rsidR="00A91F05"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A91F05"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 autoriteteve </w:t>
      </w:r>
      <w:r w:rsidR="00F16E19">
        <w:rPr>
          <w:rFonts w:ascii="Times New Roman" w:hAnsi="Times New Roman" w:cs="Times New Roman"/>
          <w:sz w:val="24"/>
          <w:szCs w:val="24"/>
          <w:lang w:val="sq-AL"/>
        </w:rPr>
        <w:t>përgjegjës</w:t>
      </w:r>
      <w:r w:rsidR="00A91F05"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e nuk duhet të miratojnë bërjen e një kërkese, përveç nëse ata binden </w:t>
      </w:r>
      <w:r>
        <w:rPr>
          <w:rFonts w:ascii="Times New Roman" w:hAnsi="Times New Roman" w:cs="Times New Roman"/>
          <w:sz w:val="24"/>
          <w:szCs w:val="24"/>
          <w:lang w:val="sq-AL"/>
        </w:rPr>
        <w:t>se</w:t>
      </w:r>
      <w:r w:rsidR="00A91F05"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 kërkesa është në përputhje me parashikimet e këtij ligji dhe është proporcionale me qëllimin e kërkesës.</w:t>
      </w:r>
    </w:p>
    <w:p w14:paraId="47FA4635" w14:textId="65091DD1" w:rsidR="00A91F05" w:rsidRPr="00A91F05" w:rsidRDefault="00983B24" w:rsidP="00A91F05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Titullarët</w:t>
      </w:r>
      <w:r w:rsidR="00A91F05"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A91F05"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 autoriteteve </w:t>
      </w:r>
      <w:r w:rsidR="00F16E19">
        <w:rPr>
          <w:rFonts w:ascii="Times New Roman" w:hAnsi="Times New Roman" w:cs="Times New Roman"/>
          <w:sz w:val="24"/>
          <w:szCs w:val="24"/>
          <w:lang w:val="sq-AL"/>
        </w:rPr>
        <w:t>përgjegjës</w:t>
      </w:r>
      <w:r w:rsidR="00A91F05"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e duhet të ruajnë me shkrim të dhënat e kërkesave për informacion mbi të dhënat e Regjistrit, të dërguara pranë Drejtorisë së Përgjithshme </w:t>
      </w:r>
      <w:r w:rsidR="00A91F05" w:rsidRPr="00A91F05">
        <w:rPr>
          <w:rFonts w:ascii="Times New Roman" w:hAnsi="Times New Roman" w:cs="Times New Roman"/>
          <w:sz w:val="24"/>
          <w:szCs w:val="24"/>
          <w:lang w:val="sq-AL"/>
        </w:rPr>
        <w:lastRenderedPageBreak/>
        <w:t>të Tatimeve. Të dhënat që duhet ruajtur përmbajnë datën e kërkesës, të dhënat identifikuese të personit i cili ka përgatitur kërkesën në emër të autoritetit dhe tekstin e kërkesës.</w:t>
      </w:r>
    </w:p>
    <w:p w14:paraId="67642E4D" w14:textId="01E715D0" w:rsidR="00A91F05" w:rsidRPr="00A91F05" w:rsidRDefault="00A91F05" w:rsidP="00A91F05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Drejtuesit e lartë të autoriteteve </w:t>
      </w:r>
      <w:r w:rsidR="00F16E19">
        <w:rPr>
          <w:rFonts w:ascii="Times New Roman" w:hAnsi="Times New Roman" w:cs="Times New Roman"/>
          <w:sz w:val="24"/>
          <w:szCs w:val="24"/>
          <w:lang w:val="sq-AL"/>
        </w:rPr>
        <w:t>përgjegjës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>e duhet të mbajnë të dhëna me shkrim për kërkesat e refuzuara.</w:t>
      </w:r>
    </w:p>
    <w:p w14:paraId="09513204" w14:textId="6BF9FD93" w:rsidR="00A91F05" w:rsidRPr="00A91F05" w:rsidRDefault="00A91F05" w:rsidP="00A91F05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Autoritetet </w:t>
      </w:r>
      <w:r w:rsidR="00F16E19">
        <w:rPr>
          <w:rFonts w:ascii="Times New Roman" w:hAnsi="Times New Roman" w:cs="Times New Roman"/>
          <w:sz w:val="24"/>
          <w:szCs w:val="24"/>
          <w:lang w:val="sq-AL"/>
        </w:rPr>
        <w:t>përgjegjës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e duhet të mbajnë të dhënat e regjistruara sipas pikës 6 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>të këtij neni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 për një periudhë </w:t>
      </w:r>
      <w:r>
        <w:rPr>
          <w:rFonts w:ascii="Times New Roman" w:hAnsi="Times New Roman" w:cs="Times New Roman"/>
          <w:sz w:val="24"/>
          <w:szCs w:val="24"/>
          <w:lang w:val="sq-AL"/>
        </w:rPr>
        <w:t>10 vjeçare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 pas dërgimit të kërkesës pranë Drejtorisë së Përgjithshme të Tatimeve.</w:t>
      </w:r>
    </w:p>
    <w:p w14:paraId="0AF88877" w14:textId="72BB8E94" w:rsidR="00A91F05" w:rsidRPr="00A91F05" w:rsidRDefault="00A91F05" w:rsidP="00A91F05">
      <w:pPr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Autoritetet </w:t>
      </w:r>
      <w:r w:rsidR="00F16E19">
        <w:rPr>
          <w:rFonts w:ascii="Times New Roman" w:hAnsi="Times New Roman" w:cs="Times New Roman"/>
          <w:sz w:val="24"/>
          <w:szCs w:val="24"/>
          <w:lang w:val="sq-AL"/>
        </w:rPr>
        <w:t>përgjegjës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>e, sipas përcaktimeve të pikës 12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 xml:space="preserve"> të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 neni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 xml:space="preserve"> 4 të këtij ligji, mund të marrin parasysh udhëzime të nxjerra nga ministria përgjegjëse për financat, ose Drejtoria e Përgjithshme e Tatimeve dhe miratuar nga ministria përgjegjëse për financat, në lidhje me përcaktimin e personave të autorizuar apo 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>titullarët</w:t>
      </w:r>
      <w:r w:rsidRPr="00A91F05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148AD84" w14:textId="77777777" w:rsidR="00A91F05" w:rsidRPr="00A91F05" w:rsidRDefault="00A91F05" w:rsidP="00A91F05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9E9A2E0" w14:textId="004D761C" w:rsidR="00367D2F" w:rsidRPr="004047DE" w:rsidRDefault="00367D2F" w:rsidP="00D121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6B8D03D" w14:textId="77777777" w:rsidR="00D12103" w:rsidRPr="004047DE" w:rsidRDefault="00D12103" w:rsidP="00D121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AB5F118" w14:textId="25422999" w:rsidR="00424DED" w:rsidRPr="004047DE" w:rsidRDefault="00424DED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Neni </w:t>
      </w:r>
      <w:r w:rsidR="00421E6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  <w:r w:rsidR="00A11EB6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3</w:t>
      </w:r>
    </w:p>
    <w:p w14:paraId="20EF0242" w14:textId="54417D46" w:rsidR="00424DED" w:rsidRPr="004047DE" w:rsidRDefault="0067574E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Marrja</w:t>
      </w:r>
      <w:r w:rsidR="00424DED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</w:t>
      </w:r>
      <w:r w:rsidR="00424DED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të dhënave p</w:t>
      </w:r>
      <w:r w:rsidR="00776409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424DED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r </w:t>
      </w:r>
      <w:r w:rsidR="00776409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qëllime</w:t>
      </w:r>
      <w:r w:rsidR="00424DED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statistikore</w:t>
      </w:r>
    </w:p>
    <w:p w14:paraId="3434D917" w14:textId="77777777" w:rsidR="00421E63" w:rsidRPr="004047DE" w:rsidRDefault="00421E63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14:paraId="696D0253" w14:textId="2059A819" w:rsidR="00FB1AE4" w:rsidRPr="004047DE" w:rsidRDefault="00FB1AE4" w:rsidP="00983B2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>Organet publike q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jan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se p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r publikimin e statistikave zyrtare n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11EB6" w:rsidRPr="004047DE">
        <w:rPr>
          <w:rFonts w:ascii="Times New Roman" w:hAnsi="Times New Roman" w:cs="Times New Roman"/>
          <w:sz w:val="24"/>
          <w:szCs w:val="24"/>
          <w:lang w:val="sq-AL"/>
        </w:rPr>
        <w:t>Republikën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e Shqip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ris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F35C7">
        <w:rPr>
          <w:rFonts w:ascii="Times New Roman" w:hAnsi="Times New Roman" w:cs="Times New Roman"/>
          <w:sz w:val="24"/>
          <w:szCs w:val="24"/>
          <w:lang w:val="sq-AL"/>
        </w:rPr>
        <w:t>, sipas legjislacionit në fuqi për statistikat zyrtare,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mund t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k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rkojn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informacion nga Regjistri</w:t>
      </w:r>
      <w:r w:rsidR="00DF583A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F583A" w:rsidRPr="004047DE">
        <w:rPr>
          <w:rFonts w:ascii="Times New Roman" w:hAnsi="Times New Roman" w:cs="Times New Roman"/>
          <w:sz w:val="24"/>
          <w:szCs w:val="24"/>
          <w:lang w:val="sq-AL"/>
        </w:rPr>
        <w:t>r t`u p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F583A" w:rsidRPr="004047DE">
        <w:rPr>
          <w:rFonts w:ascii="Times New Roman" w:hAnsi="Times New Roman" w:cs="Times New Roman"/>
          <w:sz w:val="24"/>
          <w:szCs w:val="24"/>
          <w:lang w:val="sq-AL"/>
        </w:rPr>
        <w:t>rdorur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r q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llime statistikore, </w:t>
      </w:r>
      <w:r w:rsidR="00DF583A" w:rsidRPr="004047DE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F583A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cilat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mund t</w:t>
      </w:r>
      <w:r w:rsidR="00DF583A" w:rsidRPr="004047DE">
        <w:rPr>
          <w:rFonts w:ascii="Times New Roman" w:hAnsi="Times New Roman" w:cs="Times New Roman"/>
          <w:sz w:val="24"/>
          <w:szCs w:val="24"/>
          <w:lang w:val="sq-AL"/>
        </w:rPr>
        <w:t>`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u </w:t>
      </w:r>
      <w:r w:rsidR="00DF583A" w:rsidRPr="004047DE">
        <w:rPr>
          <w:rFonts w:ascii="Times New Roman" w:hAnsi="Times New Roman" w:cs="Times New Roman"/>
          <w:sz w:val="24"/>
          <w:szCs w:val="24"/>
          <w:lang w:val="sq-AL"/>
        </w:rPr>
        <w:t>vihen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n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dispozicion vetëm n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form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anonimizuar.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417EFA2" w14:textId="6B197340" w:rsidR="00FB1AE4" w:rsidRPr="004047DE" w:rsidRDefault="00FB1AE4" w:rsidP="00D1210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A67443A" w14:textId="77777777" w:rsidR="00D12103" w:rsidRPr="004047DE" w:rsidRDefault="00D12103" w:rsidP="00D1210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EDA5782" w14:textId="244091EC" w:rsidR="00424DED" w:rsidRPr="004047DE" w:rsidRDefault="00424DED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Neni</w:t>
      </w:r>
      <w:r w:rsidR="00421E6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1</w:t>
      </w:r>
      <w:r w:rsidR="00A11EB6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4</w:t>
      </w:r>
    </w:p>
    <w:p w14:paraId="295BFE61" w14:textId="392C4BF0" w:rsidR="00424DED" w:rsidRPr="004047DE" w:rsidRDefault="00424DED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bookmarkStart w:id="2" w:name="OLE_LINK11"/>
      <w:bookmarkStart w:id="3" w:name="OLE_LINK12"/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Përgjegjësia për saktësinë e të dhënave</w:t>
      </w:r>
      <w:bookmarkEnd w:id="2"/>
      <w:bookmarkEnd w:id="3"/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n</w:t>
      </w:r>
      <w:r w:rsidR="0067574E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regjistër</w:t>
      </w:r>
    </w:p>
    <w:p w14:paraId="493A9525" w14:textId="77777777" w:rsidR="00424DED" w:rsidRPr="004047DE" w:rsidRDefault="00424DED" w:rsidP="00D12103">
      <w:pPr>
        <w:jc w:val="center"/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14:paraId="76870DED" w14:textId="77777777" w:rsidR="000814EA" w:rsidRPr="004047DE" w:rsidRDefault="00424DED" w:rsidP="00384F1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Institucionet financiare janë </w:t>
      </w:r>
      <w:r w:rsidR="001E1EE8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përgjegjëse për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saktësinë dhe </w:t>
      </w:r>
      <w:r w:rsidR="003B72E2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plotësinë </w:t>
      </w:r>
      <w:r w:rsidR="001E1EE8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e të dhënave të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raportuara në bazë të kësaj ligji</w:t>
      </w:r>
      <w:r w:rsidR="001E1EE8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dhe marrin të gjitha masat e nevojshme për këtë qëllim.</w:t>
      </w:r>
      <w:r w:rsidR="003B72E2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Nëse</w:t>
      </w:r>
      <w:r w:rsidR="004425F1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institucionet financiare zbulojnë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se ndonjë prej të dhënave të raportuara janë të pasakta ose të paplota, </w:t>
      </w:r>
      <w:r w:rsidR="005A0E0C" w:rsidRPr="004047DE">
        <w:rPr>
          <w:rFonts w:ascii="Times New Roman" w:hAnsi="Times New Roman" w:cs="Times New Roman"/>
          <w:sz w:val="24"/>
          <w:szCs w:val="24"/>
          <w:lang w:val="sq-AL"/>
        </w:rPr>
        <w:t>njoftojnë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menjëherë </w:t>
      </w:r>
      <w:r w:rsidR="001E1EE8" w:rsidRPr="004047D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4425F1" w:rsidRPr="004047DE">
        <w:rPr>
          <w:rFonts w:ascii="Times New Roman" w:hAnsi="Times New Roman" w:cs="Times New Roman"/>
          <w:sz w:val="24"/>
          <w:szCs w:val="24"/>
          <w:lang w:val="sq-AL"/>
        </w:rPr>
        <w:t>j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425F1" w:rsidRPr="004047DE">
        <w:rPr>
          <w:rFonts w:ascii="Times New Roman" w:hAnsi="Times New Roman" w:cs="Times New Roman"/>
          <w:sz w:val="24"/>
          <w:szCs w:val="24"/>
          <w:lang w:val="sq-AL"/>
        </w:rPr>
        <w:t>sin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425F1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E1EE8" w:rsidRPr="004047DE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425F1" w:rsidRPr="004047DE">
        <w:rPr>
          <w:rFonts w:ascii="Times New Roman" w:hAnsi="Times New Roman" w:cs="Times New Roman"/>
          <w:sz w:val="24"/>
          <w:szCs w:val="24"/>
          <w:lang w:val="sq-AL"/>
        </w:rPr>
        <w:t>rgjegj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425F1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se </w:t>
      </w:r>
      <w:r w:rsidR="000B5D23" w:rsidRPr="004047DE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67574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5D23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r Regjistrin </w:t>
      </w:r>
      <w:r w:rsidR="004425F1" w:rsidRPr="004047D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425F1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Drejtorin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425F1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e P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425F1" w:rsidRPr="004047DE">
        <w:rPr>
          <w:rFonts w:ascii="Times New Roman" w:hAnsi="Times New Roman" w:cs="Times New Roman"/>
          <w:sz w:val="24"/>
          <w:szCs w:val="24"/>
          <w:lang w:val="sq-AL"/>
        </w:rPr>
        <w:t>rgjithshme t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425F1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Tatimeve,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duke </w:t>
      </w:r>
      <w:r w:rsidR="004425F1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marra masa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njëkohësisht </w:t>
      </w:r>
      <w:r w:rsidR="004425F1" w:rsidRPr="004047DE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425F1" w:rsidRPr="004047DE">
        <w:rPr>
          <w:rFonts w:ascii="Times New Roman" w:hAnsi="Times New Roman" w:cs="Times New Roman"/>
          <w:sz w:val="24"/>
          <w:szCs w:val="24"/>
          <w:lang w:val="sq-AL"/>
        </w:rPr>
        <w:t>r korrigjimin e t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dhënave të pasakta ose të paplota, duke i raportuar ato </w:t>
      </w:r>
      <w:r w:rsidR="004425F1" w:rsidRPr="004047DE">
        <w:rPr>
          <w:rFonts w:ascii="Times New Roman" w:hAnsi="Times New Roman" w:cs="Times New Roman"/>
          <w:sz w:val="24"/>
          <w:szCs w:val="24"/>
          <w:lang w:val="sq-AL"/>
        </w:rPr>
        <w:t>serish</w:t>
      </w:r>
      <w:r w:rsidR="00CE519B" w:rsidRPr="004047D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54A302F" w14:textId="6B6400FE" w:rsidR="0079709E" w:rsidRPr="004047DE" w:rsidRDefault="00424DED" w:rsidP="00384F1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Nëse 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organet </w:t>
      </w:r>
      <w:r w:rsidR="000B5D23" w:rsidRPr="004047DE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67574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5D23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kan</w:t>
      </w:r>
      <w:r w:rsidR="0067574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5D23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akses n</w:t>
      </w:r>
      <w:r w:rsidR="0067574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5D23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67574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5D23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67574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5D23" w:rsidRPr="004047DE">
        <w:rPr>
          <w:rFonts w:ascii="Times New Roman" w:hAnsi="Times New Roman" w:cs="Times New Roman"/>
          <w:sz w:val="24"/>
          <w:szCs w:val="24"/>
          <w:lang w:val="sq-AL"/>
        </w:rPr>
        <w:t>nat e këtij regjistri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>vëre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>jnë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se të dhënat e raportuara apo të mbajtura në 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>Regjistër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janë të pasakta apo të paplota,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njoftojnë pa vonesë </w:t>
      </w:r>
      <w:r w:rsidR="001E1EE8" w:rsidRPr="004047DE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jësinë </w:t>
      </w:r>
      <w:r w:rsidR="001E1EE8" w:rsidRPr="004047DE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ërgjegjëse </w:t>
      </w:r>
      <w:r w:rsidR="000B5D23" w:rsidRPr="004047DE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67574E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B5D23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r Regjistrin 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>në Drejtorinë e Përgjithshme të Tatimeve</w:t>
      </w:r>
      <w:r w:rsidR="000B5D23" w:rsidRPr="004047D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79709E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e cila merr masa për komunikim me institucioni financiar raportues dhe korrigjimin e pasaktësive të konstatuara</w:t>
      </w:r>
      <w:r w:rsidR="003C42B9" w:rsidRPr="004047D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FC501FB" w14:textId="76B14726" w:rsidR="00424DED" w:rsidRPr="004047DE" w:rsidRDefault="00424DED" w:rsidP="00D1210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A037418" w14:textId="77777777" w:rsidR="00D12103" w:rsidRPr="004047DE" w:rsidRDefault="00D12103" w:rsidP="00D1210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3AA2C8C" w14:textId="708A9B5F" w:rsidR="0079709E" w:rsidRPr="004047DE" w:rsidRDefault="0079709E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Neni </w:t>
      </w:r>
      <w:r w:rsidR="00421E6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  <w:r w:rsidR="00A11EB6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</w:p>
    <w:p w14:paraId="7EFF9802" w14:textId="3319DF2C" w:rsidR="0079709E" w:rsidRPr="004047DE" w:rsidRDefault="0079709E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>P</w:t>
      </w:r>
      <w:r w:rsidR="00B61797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rdorimi i t</w:t>
      </w:r>
      <w:r w:rsidR="00B61797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dh</w:t>
      </w:r>
      <w:r w:rsidR="00B61797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na</w:t>
      </w:r>
      <w:r w:rsidR="00B61797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</w:t>
      </w: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e t</w:t>
      </w:r>
      <w:r w:rsidR="00B61797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marra n</w:t>
      </w:r>
      <w:r w:rsidR="00B61797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  <w:r w:rsidR="00B61797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regjistër</w:t>
      </w: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2E77829C" w14:textId="77777777" w:rsidR="0079709E" w:rsidRPr="004047DE" w:rsidRDefault="0079709E" w:rsidP="00D1210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6266E27F" w14:textId="5B4F8E4A" w:rsidR="00E54C6F" w:rsidRPr="00C17FCE" w:rsidRDefault="0079709E" w:rsidP="00983B2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4" w:name="OLE_LINK9"/>
      <w:bookmarkStart w:id="5" w:name="OLE_LINK10"/>
      <w:r w:rsidRPr="00C17FCE">
        <w:rPr>
          <w:rFonts w:ascii="Times New Roman" w:hAnsi="Times New Roman" w:cs="Times New Roman"/>
          <w:sz w:val="24"/>
          <w:szCs w:val="24"/>
          <w:lang w:val="sq-AL"/>
        </w:rPr>
        <w:t xml:space="preserve">Të dhënat e mbajtura në </w:t>
      </w:r>
      <w:r w:rsidR="00B61797" w:rsidRPr="00C17FCE">
        <w:rPr>
          <w:rFonts w:ascii="Times New Roman" w:hAnsi="Times New Roman" w:cs="Times New Roman"/>
          <w:sz w:val="24"/>
          <w:szCs w:val="24"/>
          <w:lang w:val="sq-AL"/>
        </w:rPr>
        <w:t>regjistër</w:t>
      </w:r>
      <w:r w:rsidRPr="00C17FCE">
        <w:rPr>
          <w:rFonts w:ascii="Times New Roman" w:hAnsi="Times New Roman" w:cs="Times New Roman"/>
          <w:sz w:val="24"/>
          <w:szCs w:val="24"/>
          <w:lang w:val="sq-AL"/>
        </w:rPr>
        <w:t xml:space="preserve"> përbëjnë sekret bankar dhe profesional dhe duhen trajtuar dhe ruajtur si të tilla nga të gjithë </w:t>
      </w:r>
      <w:bookmarkEnd w:id="4"/>
      <w:bookmarkEnd w:id="5"/>
      <w:r w:rsidR="00983B24">
        <w:rPr>
          <w:rFonts w:ascii="Times New Roman" w:hAnsi="Times New Roman" w:cs="Times New Roman"/>
          <w:sz w:val="24"/>
          <w:szCs w:val="24"/>
          <w:lang w:val="sq-AL"/>
        </w:rPr>
        <w:t>autoritetet</w:t>
      </w:r>
      <w:r w:rsidRPr="00C17FCE">
        <w:rPr>
          <w:rFonts w:ascii="Times New Roman" w:hAnsi="Times New Roman" w:cs="Times New Roman"/>
          <w:sz w:val="24"/>
          <w:szCs w:val="24"/>
          <w:lang w:val="sq-AL"/>
        </w:rPr>
        <w:t xml:space="preserve"> q</w:t>
      </w:r>
      <w:r w:rsidR="00B61797" w:rsidRPr="00C17FC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7FCE">
        <w:rPr>
          <w:rFonts w:ascii="Times New Roman" w:hAnsi="Times New Roman" w:cs="Times New Roman"/>
          <w:sz w:val="24"/>
          <w:szCs w:val="24"/>
          <w:lang w:val="sq-AL"/>
        </w:rPr>
        <w:t xml:space="preserve"> kan</w:t>
      </w:r>
      <w:r w:rsidR="00B61797" w:rsidRPr="00C17FC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7FCE">
        <w:rPr>
          <w:rFonts w:ascii="Times New Roman" w:hAnsi="Times New Roman" w:cs="Times New Roman"/>
          <w:sz w:val="24"/>
          <w:szCs w:val="24"/>
          <w:lang w:val="sq-AL"/>
        </w:rPr>
        <w:t xml:space="preserve"> akses n</w:t>
      </w:r>
      <w:r w:rsidR="00B61797" w:rsidRPr="00C17FC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17FCE">
        <w:rPr>
          <w:rFonts w:ascii="Times New Roman" w:hAnsi="Times New Roman" w:cs="Times New Roman"/>
          <w:sz w:val="24"/>
          <w:szCs w:val="24"/>
          <w:lang w:val="sq-AL"/>
        </w:rPr>
        <w:t xml:space="preserve"> to sipas këtij ligji</w:t>
      </w:r>
      <w:r w:rsidR="003C360C" w:rsidRPr="00C17FCE">
        <w:rPr>
          <w:rFonts w:ascii="Times New Roman" w:hAnsi="Times New Roman" w:cs="Times New Roman"/>
          <w:sz w:val="24"/>
          <w:szCs w:val="24"/>
          <w:lang w:val="sq-AL"/>
        </w:rPr>
        <w:t xml:space="preserve"> dhe legjislacionit në fuqi për bankat.</w:t>
      </w:r>
    </w:p>
    <w:p w14:paraId="2B44E8A6" w14:textId="418976CA" w:rsidR="00DF583A" w:rsidRPr="004047DE" w:rsidRDefault="00DF583A" w:rsidP="00D121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19EF474" w14:textId="77777777" w:rsidR="00D12103" w:rsidRPr="004047DE" w:rsidRDefault="00D12103" w:rsidP="00D1210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5E33E95" w14:textId="520761F4" w:rsidR="00424DED" w:rsidRPr="004047DE" w:rsidRDefault="00B87D38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Neni </w:t>
      </w:r>
      <w:r w:rsidR="00421E6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  <w:r w:rsidR="00A11EB6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6</w:t>
      </w:r>
    </w:p>
    <w:p w14:paraId="617B9EE4" w14:textId="5D4A2D51" w:rsidR="00B87D38" w:rsidRPr="004047DE" w:rsidRDefault="00A11EB6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Përjashtim nga e</w:t>
      </w:r>
      <w:r w:rsidR="00883F8F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drejta p</w:t>
      </w:r>
      <w:r w:rsidR="00313119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883F8F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</w:t>
      </w:r>
      <w:r w:rsidR="00B87D38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informim</w:t>
      </w:r>
    </w:p>
    <w:p w14:paraId="61EE7FB0" w14:textId="6C090CE1" w:rsidR="00446DF2" w:rsidRPr="004047DE" w:rsidRDefault="00446DF2" w:rsidP="00D12103">
      <w:pPr>
        <w:jc w:val="center"/>
        <w:rPr>
          <w:rStyle w:val="fontstyle01"/>
          <w:rFonts w:ascii="Times New Roman" w:hAnsi="Times New Roman" w:cs="Times New Roman"/>
          <w:color w:val="auto"/>
          <w:lang w:val="sq-AL"/>
        </w:rPr>
      </w:pPr>
    </w:p>
    <w:p w14:paraId="745A989E" w14:textId="0C460E1F" w:rsidR="00DF583A" w:rsidRPr="004047DE" w:rsidRDefault="009D30E5" w:rsidP="00D1210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Legjislacioni në fuqi p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ër të drejtën </w:t>
      </w:r>
      <w:r>
        <w:rPr>
          <w:rFonts w:ascii="Times New Roman" w:hAnsi="Times New Roman" w:cs="Times New Roman"/>
          <w:sz w:val="24"/>
          <w:szCs w:val="24"/>
          <w:lang w:val="sq-AL"/>
        </w:rPr>
        <w:t>e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informi</w:t>
      </w:r>
      <w:r>
        <w:rPr>
          <w:rFonts w:ascii="Times New Roman" w:hAnsi="Times New Roman" w:cs="Times New Roman"/>
          <w:sz w:val="24"/>
          <w:szCs w:val="24"/>
          <w:lang w:val="sq-AL"/>
        </w:rPr>
        <w:t>mit</w:t>
      </w:r>
      <w:r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në Republikën e Shqipërisë </w:t>
      </w:r>
      <w:r>
        <w:rPr>
          <w:rFonts w:ascii="Times New Roman" w:hAnsi="Times New Roman" w:cs="Times New Roman"/>
          <w:sz w:val="24"/>
          <w:szCs w:val="24"/>
          <w:lang w:val="sq-AL"/>
        </w:rPr>
        <w:t>nuk është i zbatueshëm për i</w:t>
      </w:r>
      <w:r w:rsidR="00DF583A" w:rsidRPr="004047DE">
        <w:rPr>
          <w:rFonts w:ascii="Times New Roman" w:hAnsi="Times New Roman" w:cs="Times New Roman"/>
          <w:sz w:val="24"/>
          <w:szCs w:val="24"/>
          <w:lang w:val="sq-AL"/>
        </w:rPr>
        <w:t>nformacioni i mbajtur n</w:t>
      </w:r>
      <w:r w:rsidR="001E5B8A" w:rsidRPr="004047DE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F583A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Regjistër dhe përdorimi</w:t>
      </w:r>
      <w:r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DF583A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DF583A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tij nga autoritetet </w:t>
      </w:r>
      <w:r w:rsidR="00F16E19">
        <w:rPr>
          <w:rFonts w:ascii="Times New Roman" w:hAnsi="Times New Roman" w:cs="Times New Roman"/>
          <w:sz w:val="24"/>
          <w:szCs w:val="24"/>
          <w:lang w:val="sq-AL"/>
        </w:rPr>
        <w:t>përgjegjës</w:t>
      </w:r>
      <w:r w:rsidR="00DF583A" w:rsidRPr="004047DE"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DF583A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79D4C16" w14:textId="5A14F482" w:rsidR="00DF583A" w:rsidRPr="004047DE" w:rsidRDefault="00DF583A" w:rsidP="00D12103">
      <w:pPr>
        <w:jc w:val="both"/>
        <w:rPr>
          <w:rStyle w:val="fontstyle01"/>
          <w:rFonts w:ascii="Times New Roman" w:hAnsi="Times New Roman" w:cs="Times New Roman"/>
          <w:color w:val="auto"/>
          <w:lang w:val="sq-AL"/>
        </w:rPr>
      </w:pPr>
    </w:p>
    <w:p w14:paraId="70F50E6B" w14:textId="77777777" w:rsidR="00D12103" w:rsidRPr="004047DE" w:rsidRDefault="00D12103" w:rsidP="00D12103">
      <w:pPr>
        <w:jc w:val="both"/>
        <w:rPr>
          <w:rStyle w:val="fontstyle01"/>
          <w:rFonts w:ascii="Times New Roman" w:hAnsi="Times New Roman" w:cs="Times New Roman"/>
          <w:color w:val="auto"/>
          <w:lang w:val="sq-AL"/>
        </w:rPr>
      </w:pPr>
    </w:p>
    <w:p w14:paraId="6FBBF952" w14:textId="3FDB8D1B" w:rsidR="00DB79AA" w:rsidRPr="004047DE" w:rsidRDefault="00DB79AA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Neni </w:t>
      </w:r>
      <w:r w:rsidR="00421E6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  <w:r w:rsidR="00A11EB6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7</w:t>
      </w:r>
    </w:p>
    <w:p w14:paraId="1958B6AD" w14:textId="5EC0826A" w:rsidR="00DB79AA" w:rsidRPr="004047DE" w:rsidRDefault="00DB79AA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Publikim i t</w:t>
      </w:r>
      <w:r w:rsidR="00313119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dh</w:t>
      </w:r>
      <w:r w:rsidR="00313119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nave vjetore p</w:t>
      </w:r>
      <w:r w:rsidR="00313119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r përdorimin e </w:t>
      </w:r>
      <w:r w:rsidR="00421E63"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regjistrit</w:t>
      </w:r>
    </w:p>
    <w:p w14:paraId="6B299E41" w14:textId="77777777" w:rsidR="00421E63" w:rsidRPr="004047DE" w:rsidRDefault="00421E63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6341DEF3" w14:textId="7576EC3D" w:rsidR="00A83787" w:rsidRPr="004047DE" w:rsidRDefault="005D48D3" w:rsidP="00D1210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 w:rsidR="00CA038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ria e P</w:t>
      </w:r>
      <w:r w:rsidR="00313119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CA038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rgjithshme e Tatimeve, 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publikon brenda tremujorit të parë të çdo viti, raport</w:t>
      </w:r>
      <w:r w:rsidR="00CA038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publik vjetor për vitin</w:t>
      </w:r>
      <w:r w:rsidR="00CA0384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pararendës për përdorimi</w:t>
      </w:r>
      <w:r w:rsidR="00817129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 e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regjistrit.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Raporti duhet të përfshijë edhe statistik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 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hollësishme për 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organet 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="00313119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cilat kan</w:t>
      </w:r>
      <w:r w:rsidR="00313119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marre t</w:t>
      </w:r>
      <w:r w:rsidR="00313119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dhëna n</w:t>
      </w:r>
      <w:r w:rsidR="00313119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421E6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regjistër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, duke p</w:t>
      </w:r>
      <w:r w:rsidR="00313119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rfshir</w:t>
      </w:r>
      <w:r w:rsidR="00313119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421E6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numrin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kërkesave si dhe </w:t>
      </w:r>
      <w:r w:rsidR="000F35C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numrin e 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personave p</w:t>
      </w:r>
      <w:r w:rsidR="00313119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r t</w:t>
      </w:r>
      <w:r w:rsidR="00313119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cil</w:t>
      </w:r>
      <w:r w:rsidR="00313119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 </w:t>
      </w:r>
      <w:r w:rsidR="00313119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sht</w:t>
      </w:r>
      <w:r w:rsidR="00313119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A83787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kërkuar informacion.</w:t>
      </w:r>
    </w:p>
    <w:p w14:paraId="74BC508F" w14:textId="04370DFE" w:rsidR="003A572E" w:rsidRPr="004047DE" w:rsidRDefault="003A572E" w:rsidP="00D12103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F208B23" w14:textId="77777777" w:rsidR="00D12103" w:rsidRPr="004047DE" w:rsidRDefault="00D12103" w:rsidP="00D12103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304172DB" w14:textId="5FA7D024" w:rsidR="002C0C97" w:rsidRPr="004047DE" w:rsidRDefault="00240009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Nen</w:t>
      </w:r>
      <w:r w:rsidR="00421E6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i 1</w:t>
      </w:r>
      <w:r w:rsidR="00A11EB6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8</w:t>
      </w:r>
    </w:p>
    <w:p w14:paraId="038248AA" w14:textId="77777777" w:rsidR="002C0C97" w:rsidRPr="004047DE" w:rsidRDefault="002C0C97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Kundërvajtjet administrative </w:t>
      </w:r>
    </w:p>
    <w:p w14:paraId="42B7AFA7" w14:textId="1BDA67AC" w:rsidR="00320FF9" w:rsidRPr="004047DE" w:rsidRDefault="00320FF9" w:rsidP="00D1210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44E71EF" w14:textId="77777777" w:rsidR="007C3A5C" w:rsidRPr="007C3A5C" w:rsidRDefault="007C3A5C" w:rsidP="00FF04E3">
      <w:pPr>
        <w:numPr>
          <w:ilvl w:val="0"/>
          <w:numId w:val="10"/>
        </w:numPr>
        <w:ind w:hanging="720"/>
        <w:contextualSpacing/>
        <w:jc w:val="both"/>
      </w:pPr>
      <w:r w:rsidRPr="007C3A5C">
        <w:rPr>
          <w:rFonts w:ascii="Times New Roman" w:hAnsi="Times New Roman" w:cs="Times New Roman"/>
          <w:sz w:val="24"/>
          <w:szCs w:val="24"/>
          <w:lang w:val="sq-AL"/>
        </w:rPr>
        <w:t>Kur nuk përbëjnë vepër penale, shkeljet e dispozitave të këtij ligji përbëjnë</w:t>
      </w:r>
      <w:r w:rsidRPr="007C3A5C">
        <w:rPr>
          <w:rFonts w:ascii="Times New Roman" w:hAnsi="Times New Roman" w:cs="Times New Roman"/>
          <w:sz w:val="24"/>
          <w:szCs w:val="24"/>
          <w:lang w:val="sq-AL"/>
        </w:rPr>
        <w:br/>
        <w:t>kundërvajtje administrative dhe dënohen me gjobë si më poshtë:</w:t>
      </w:r>
    </w:p>
    <w:p w14:paraId="4075A348" w14:textId="32D977E5" w:rsidR="007C3A5C" w:rsidRPr="007C3A5C" w:rsidRDefault="007C3A5C" w:rsidP="007C3A5C">
      <w:pPr>
        <w:numPr>
          <w:ilvl w:val="0"/>
          <w:numId w:val="12"/>
        </w:numPr>
        <w:tabs>
          <w:tab w:val="num" w:pos="180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C3A5C">
        <w:rPr>
          <w:rFonts w:ascii="Times New Roman" w:hAnsi="Times New Roman" w:cs="Times New Roman"/>
          <w:sz w:val="24"/>
          <w:szCs w:val="24"/>
          <w:lang w:val="sq-AL"/>
        </w:rPr>
        <w:t xml:space="preserve">mos dërgimi i informacionit dhe i të dhënave brenda afatit të përcaktuara në </w:t>
      </w:r>
      <w:r w:rsidR="00C17FCE">
        <w:rPr>
          <w:rFonts w:ascii="Times New Roman" w:hAnsi="Times New Roman" w:cs="Times New Roman"/>
          <w:sz w:val="24"/>
          <w:szCs w:val="24"/>
          <w:lang w:val="sq-AL"/>
        </w:rPr>
        <w:t>pikën 1 të</w:t>
      </w:r>
      <w:r w:rsidR="00C17FCE">
        <w:rPr>
          <w:rFonts w:ascii="MingLiU-ExtB" w:eastAsia="MingLiU-ExtB" w:hAnsi="MingLiU-ExtB" w:cs="MingLiU-ExtB" w:hint="eastAsia"/>
          <w:sz w:val="24"/>
          <w:szCs w:val="24"/>
          <w:lang w:val="sq-AL"/>
        </w:rPr>
        <w:t xml:space="preserve"> </w:t>
      </w:r>
      <w:r w:rsidRPr="007C3A5C">
        <w:rPr>
          <w:rFonts w:ascii="Times New Roman" w:hAnsi="Times New Roman" w:cs="Times New Roman"/>
          <w:sz w:val="24"/>
          <w:szCs w:val="24"/>
          <w:lang w:val="sq-AL"/>
        </w:rPr>
        <w:t>neni</w:t>
      </w:r>
      <w:r w:rsidR="00C17FCE">
        <w:rPr>
          <w:rFonts w:ascii="Times New Roman" w:hAnsi="Times New Roman" w:cs="Times New Roman"/>
          <w:sz w:val="24"/>
          <w:szCs w:val="24"/>
          <w:lang w:val="sq-AL"/>
        </w:rPr>
        <w:t xml:space="preserve">t 9 </w:t>
      </w:r>
      <w:r w:rsidRPr="007C3A5C">
        <w:rPr>
          <w:rFonts w:ascii="Times New Roman" w:hAnsi="Times New Roman" w:cs="Times New Roman"/>
          <w:sz w:val="24"/>
          <w:szCs w:val="24"/>
          <w:lang w:val="sq-AL"/>
        </w:rPr>
        <w:t xml:space="preserve">të këtij ligi dënohet me gjobë në vlerën </w:t>
      </w:r>
      <w:r w:rsidR="00C17FCE">
        <w:rPr>
          <w:rFonts w:ascii="Times New Roman" w:hAnsi="Times New Roman" w:cs="Times New Roman"/>
          <w:sz w:val="24"/>
          <w:szCs w:val="24"/>
          <w:lang w:val="sq-AL"/>
        </w:rPr>
        <w:t>1,0</w:t>
      </w:r>
      <w:r w:rsidRPr="007C3A5C">
        <w:rPr>
          <w:rFonts w:ascii="Times New Roman" w:hAnsi="Times New Roman" w:cs="Times New Roman"/>
          <w:sz w:val="24"/>
          <w:szCs w:val="24"/>
          <w:lang w:val="sq-AL"/>
        </w:rPr>
        <w:t>00,000 (</w:t>
      </w:r>
      <w:r w:rsidR="00C17FCE">
        <w:rPr>
          <w:rFonts w:ascii="Times New Roman" w:hAnsi="Times New Roman" w:cs="Times New Roman"/>
          <w:sz w:val="24"/>
          <w:szCs w:val="24"/>
          <w:lang w:val="sq-AL"/>
        </w:rPr>
        <w:t>një milion</w:t>
      </w:r>
      <w:r w:rsidRPr="007C3A5C">
        <w:rPr>
          <w:rFonts w:ascii="Times New Roman" w:hAnsi="Times New Roman" w:cs="Times New Roman"/>
          <w:sz w:val="24"/>
          <w:szCs w:val="24"/>
          <w:lang w:val="sq-AL"/>
        </w:rPr>
        <w:t>) lekë;</w:t>
      </w:r>
    </w:p>
    <w:p w14:paraId="7C05E99A" w14:textId="12F376CE" w:rsidR="007C3A5C" w:rsidRPr="007C3A5C" w:rsidRDefault="007C3A5C" w:rsidP="00FF04E3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C3A5C">
        <w:rPr>
          <w:rFonts w:ascii="Times New Roman" w:hAnsi="Times New Roman" w:cs="Times New Roman"/>
          <w:sz w:val="24"/>
          <w:szCs w:val="24"/>
          <w:lang w:val="sq-AL"/>
        </w:rPr>
        <w:t>mos dërgimi i informacionit dhe i të dhënave sipas formateve dhe kërkesave të përcaktuara në aktet nënligjore në zbatim të këtij ligj</w:t>
      </w:r>
      <w:r w:rsidR="009D30E5">
        <w:rPr>
          <w:rFonts w:ascii="Times New Roman" w:hAnsi="Times New Roman" w:cs="Times New Roman"/>
          <w:sz w:val="24"/>
          <w:szCs w:val="24"/>
          <w:lang w:val="sq-AL"/>
        </w:rPr>
        <w:t xml:space="preserve">i ose dërgimi i të dhënave të pasakta, </w:t>
      </w:r>
      <w:r w:rsidR="00FF04E3" w:rsidRPr="00FF04E3">
        <w:rPr>
          <w:rFonts w:ascii="Times New Roman" w:hAnsi="Times New Roman" w:cs="Times New Roman"/>
          <w:sz w:val="24"/>
          <w:szCs w:val="24"/>
          <w:lang w:val="sq-AL"/>
        </w:rPr>
        <w:t xml:space="preserve">dënohet me gjobë në vlerën </w:t>
      </w:r>
      <w:r w:rsidR="00FF04E3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FF04E3" w:rsidRPr="00FF04E3">
        <w:rPr>
          <w:rFonts w:ascii="Times New Roman" w:hAnsi="Times New Roman" w:cs="Times New Roman"/>
          <w:sz w:val="24"/>
          <w:szCs w:val="24"/>
          <w:lang w:val="sq-AL"/>
        </w:rPr>
        <w:t>00,000 (</w:t>
      </w:r>
      <w:r w:rsidR="00FF04E3">
        <w:rPr>
          <w:rFonts w:ascii="Times New Roman" w:hAnsi="Times New Roman" w:cs="Times New Roman"/>
          <w:sz w:val="24"/>
          <w:szCs w:val="24"/>
          <w:lang w:val="sq-AL"/>
        </w:rPr>
        <w:t>pesëqind mijë</w:t>
      </w:r>
      <w:r w:rsidR="00FF04E3" w:rsidRPr="00FF04E3">
        <w:rPr>
          <w:rFonts w:ascii="Times New Roman" w:hAnsi="Times New Roman" w:cs="Times New Roman"/>
          <w:sz w:val="24"/>
          <w:szCs w:val="24"/>
          <w:lang w:val="sq-AL"/>
        </w:rPr>
        <w:t>) lekë</w:t>
      </w:r>
      <w:r w:rsidRPr="007C3A5C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9DFC118" w14:textId="09BCDD6C" w:rsidR="007C3A5C" w:rsidRPr="007C3A5C" w:rsidRDefault="007C3A5C" w:rsidP="007C3A5C">
      <w:pPr>
        <w:numPr>
          <w:ilvl w:val="0"/>
          <w:numId w:val="12"/>
        </w:numPr>
        <w:tabs>
          <w:tab w:val="num" w:pos="180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C3A5C">
        <w:rPr>
          <w:rFonts w:ascii="Times New Roman" w:hAnsi="Times New Roman" w:cs="Times New Roman"/>
          <w:sz w:val="24"/>
          <w:szCs w:val="24"/>
          <w:lang w:val="sq-AL"/>
        </w:rPr>
        <w:t xml:space="preserve">raportimi i informacionit ose i të dhënave të rreme dënohet me gjobë në vlerën 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>1</w:t>
      </w:r>
      <w:r w:rsidRPr="007C3A5C">
        <w:rPr>
          <w:rFonts w:ascii="Times New Roman" w:hAnsi="Times New Roman" w:cs="Times New Roman"/>
          <w:sz w:val="24"/>
          <w:szCs w:val="24"/>
          <w:lang w:val="sq-AL"/>
        </w:rPr>
        <w:t>,000,000 (</w:t>
      </w:r>
      <w:r w:rsidR="00983B24">
        <w:rPr>
          <w:rFonts w:ascii="Times New Roman" w:hAnsi="Times New Roman" w:cs="Times New Roman"/>
          <w:sz w:val="24"/>
          <w:szCs w:val="24"/>
          <w:lang w:val="sq-AL"/>
        </w:rPr>
        <w:t>një</w:t>
      </w:r>
      <w:r w:rsidRPr="007C3A5C">
        <w:rPr>
          <w:rFonts w:ascii="Times New Roman" w:hAnsi="Times New Roman" w:cs="Times New Roman"/>
          <w:sz w:val="24"/>
          <w:szCs w:val="24"/>
          <w:lang w:val="sq-AL"/>
        </w:rPr>
        <w:t xml:space="preserve"> milion) lekë;</w:t>
      </w:r>
    </w:p>
    <w:p w14:paraId="67FF6AD7" w14:textId="2264BD30" w:rsidR="007C3A5C" w:rsidRPr="007C3A5C" w:rsidRDefault="00FF04E3" w:rsidP="00FF04E3">
      <w:pPr>
        <w:tabs>
          <w:tab w:val="num" w:pos="1800"/>
        </w:tabs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ç)  </w:t>
      </w:r>
      <w:r w:rsidR="00C17FCE" w:rsidRPr="007C3A5C">
        <w:rPr>
          <w:rFonts w:ascii="Times New Roman" w:hAnsi="Times New Roman" w:cs="Times New Roman"/>
          <w:sz w:val="24"/>
          <w:szCs w:val="24"/>
          <w:lang w:val="sq-AL"/>
        </w:rPr>
        <w:t>mos marrja</w:t>
      </w:r>
      <w:r w:rsidR="007C3A5C" w:rsidRPr="007C3A5C">
        <w:rPr>
          <w:rFonts w:ascii="Times New Roman" w:hAnsi="Times New Roman" w:cs="Times New Roman"/>
          <w:sz w:val="24"/>
          <w:szCs w:val="24"/>
          <w:lang w:val="sq-AL"/>
        </w:rPr>
        <w:t xml:space="preserve"> e masave për korrigjimin e gabime të konstatuara vetë apo të evidentuara nga Drejtoria e Përgjithshme e Tatimeve dënohet me gjobë në vlerën </w:t>
      </w:r>
      <w:r>
        <w:rPr>
          <w:rFonts w:ascii="Times New Roman" w:hAnsi="Times New Roman" w:cs="Times New Roman"/>
          <w:sz w:val="24"/>
          <w:szCs w:val="24"/>
          <w:lang w:val="sq-AL"/>
        </w:rPr>
        <w:t>1,0</w:t>
      </w:r>
      <w:r w:rsidR="007C3A5C" w:rsidRPr="007C3A5C">
        <w:rPr>
          <w:rFonts w:ascii="Times New Roman" w:hAnsi="Times New Roman" w:cs="Times New Roman"/>
          <w:sz w:val="24"/>
          <w:szCs w:val="24"/>
          <w:lang w:val="sq-AL"/>
        </w:rPr>
        <w:t>00,000 (</w:t>
      </w:r>
      <w:r>
        <w:rPr>
          <w:rFonts w:ascii="Times New Roman" w:hAnsi="Times New Roman" w:cs="Times New Roman"/>
          <w:sz w:val="24"/>
          <w:szCs w:val="24"/>
          <w:lang w:val="sq-AL"/>
        </w:rPr>
        <w:t>një milion</w:t>
      </w:r>
      <w:r w:rsidR="007C3A5C" w:rsidRPr="007C3A5C">
        <w:rPr>
          <w:rFonts w:ascii="Times New Roman" w:hAnsi="Times New Roman" w:cs="Times New Roman"/>
          <w:sz w:val="24"/>
          <w:szCs w:val="24"/>
          <w:lang w:val="sq-AL"/>
        </w:rPr>
        <w:t>) lekë;</w:t>
      </w:r>
    </w:p>
    <w:p w14:paraId="4CB2B1FE" w14:textId="270856F1" w:rsidR="007C3A5C" w:rsidRDefault="007C3A5C" w:rsidP="007C3A5C">
      <w:pPr>
        <w:numPr>
          <w:ilvl w:val="0"/>
          <w:numId w:val="12"/>
        </w:numPr>
        <w:tabs>
          <w:tab w:val="num" w:pos="180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C3A5C">
        <w:rPr>
          <w:rFonts w:ascii="Times New Roman" w:hAnsi="Times New Roman" w:cs="Times New Roman"/>
          <w:sz w:val="24"/>
          <w:szCs w:val="24"/>
          <w:lang w:val="sq-AL"/>
        </w:rPr>
        <w:t>shkelja e detyrimeve të përcaktuara në nenin 16 të këtij ligji dënohen me gjobë në vlerën 1,000,000</w:t>
      </w:r>
      <w:r w:rsidR="00FF04E3">
        <w:rPr>
          <w:rFonts w:ascii="Times New Roman" w:hAnsi="Times New Roman" w:cs="Times New Roman"/>
          <w:sz w:val="24"/>
          <w:szCs w:val="24"/>
          <w:lang w:val="sq-AL"/>
        </w:rPr>
        <w:t xml:space="preserve"> (një milion)</w:t>
      </w:r>
      <w:r w:rsidRPr="007C3A5C">
        <w:rPr>
          <w:rFonts w:ascii="Times New Roman" w:hAnsi="Times New Roman" w:cs="Times New Roman"/>
          <w:sz w:val="24"/>
          <w:szCs w:val="24"/>
          <w:lang w:val="sq-AL"/>
        </w:rPr>
        <w:t xml:space="preserve"> lekë.</w:t>
      </w:r>
    </w:p>
    <w:p w14:paraId="3890876C" w14:textId="0E8422E3" w:rsidR="00C17FCE" w:rsidRPr="00FF04E3" w:rsidRDefault="00FF04E3" w:rsidP="00FF04E3">
      <w:pPr>
        <w:ind w:left="1350" w:hanging="27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dh) </w:t>
      </w:r>
      <w:r w:rsidR="00C17FCE" w:rsidRPr="00FF04E3">
        <w:rPr>
          <w:rFonts w:ascii="Times New Roman" w:hAnsi="Times New Roman" w:cs="Times New Roman"/>
          <w:sz w:val="24"/>
          <w:szCs w:val="24"/>
          <w:lang w:val="sq-AL"/>
        </w:rPr>
        <w:t>përdorimi i pa autorizuar i të dhënave ose përdorimi i tyre në kundërshtim me qëllimi</w:t>
      </w:r>
      <w:r w:rsidRPr="00FF04E3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C17FCE" w:rsidRPr="00FF04E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F04E3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C17FCE" w:rsidRPr="00FF04E3">
        <w:rPr>
          <w:rFonts w:ascii="Times New Roman" w:hAnsi="Times New Roman" w:cs="Times New Roman"/>
          <w:sz w:val="24"/>
          <w:szCs w:val="24"/>
          <w:lang w:val="sq-AL"/>
        </w:rPr>
        <w:t xml:space="preserve"> këtij ligji dhe/ose përcaktime</w:t>
      </w:r>
      <w:r w:rsidRPr="00FF04E3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C17FCE" w:rsidRPr="00FF04E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F04E3">
        <w:rPr>
          <w:rFonts w:ascii="Times New Roman" w:hAnsi="Times New Roman" w:cs="Times New Roman"/>
          <w:sz w:val="24"/>
          <w:szCs w:val="24"/>
          <w:lang w:val="sq-AL"/>
        </w:rPr>
        <w:t>e</w:t>
      </w:r>
      <w:r w:rsidR="00C17FCE" w:rsidRPr="00FF04E3">
        <w:rPr>
          <w:rFonts w:ascii="Times New Roman" w:hAnsi="Times New Roman" w:cs="Times New Roman"/>
          <w:sz w:val="24"/>
          <w:szCs w:val="24"/>
          <w:lang w:val="sq-AL"/>
        </w:rPr>
        <w:t xml:space="preserve"> nenit 15 të tij, dënohet me gjobë në vlerën </w:t>
      </w:r>
      <w:r w:rsidRPr="00FF04E3">
        <w:rPr>
          <w:rFonts w:ascii="Times New Roman" w:hAnsi="Times New Roman" w:cs="Times New Roman"/>
          <w:sz w:val="24"/>
          <w:szCs w:val="24"/>
          <w:lang w:val="sq-AL"/>
        </w:rPr>
        <w:t>1,0</w:t>
      </w:r>
      <w:r w:rsidR="00C17FCE" w:rsidRPr="00FF04E3">
        <w:rPr>
          <w:rFonts w:ascii="Times New Roman" w:hAnsi="Times New Roman" w:cs="Times New Roman"/>
          <w:sz w:val="24"/>
          <w:szCs w:val="24"/>
          <w:lang w:val="sq-AL"/>
        </w:rPr>
        <w:t>00,000 (</w:t>
      </w:r>
      <w:r w:rsidRPr="00FF04E3">
        <w:rPr>
          <w:rFonts w:ascii="Times New Roman" w:hAnsi="Times New Roman" w:cs="Times New Roman"/>
          <w:sz w:val="24"/>
          <w:szCs w:val="24"/>
          <w:lang w:val="sq-AL"/>
        </w:rPr>
        <w:t>një milion</w:t>
      </w:r>
      <w:r w:rsidR="00C17FCE" w:rsidRPr="00FF04E3">
        <w:rPr>
          <w:rFonts w:ascii="Times New Roman" w:hAnsi="Times New Roman" w:cs="Times New Roman"/>
          <w:sz w:val="24"/>
          <w:szCs w:val="24"/>
          <w:lang w:val="sq-AL"/>
        </w:rPr>
        <w:t>) lekë.</w:t>
      </w:r>
    </w:p>
    <w:p w14:paraId="4C3ED0C9" w14:textId="6D540813" w:rsidR="007C3A5C" w:rsidRPr="007C3A5C" w:rsidRDefault="007C3A5C" w:rsidP="00FF04E3">
      <w:pPr>
        <w:numPr>
          <w:ilvl w:val="0"/>
          <w:numId w:val="10"/>
        </w:numPr>
        <w:ind w:hanging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C3A5C">
        <w:rPr>
          <w:rFonts w:ascii="Times New Roman" w:hAnsi="Times New Roman" w:cs="Times New Roman"/>
          <w:sz w:val="24"/>
          <w:szCs w:val="24"/>
          <w:lang w:val="sq-AL"/>
        </w:rPr>
        <w:t xml:space="preserve">Për shkeljet e parashikuara në germën </w:t>
      </w:r>
      <w:r w:rsidR="00FF04E3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Pr="007C3A5C">
        <w:rPr>
          <w:rFonts w:ascii="Times New Roman" w:hAnsi="Times New Roman" w:cs="Times New Roman"/>
          <w:sz w:val="24"/>
          <w:szCs w:val="24"/>
          <w:lang w:val="sq-AL"/>
        </w:rPr>
        <w:t>) të pikës 1 të këtij neni dënohet me gjobë prej 150 000 (njëqind e pesëdhjetë mijë) lekësh edhe titullari i organit shtetëror përgjegjës.</w:t>
      </w:r>
    </w:p>
    <w:p w14:paraId="20DC8FFB" w14:textId="77777777" w:rsidR="007C3A5C" w:rsidRPr="007C3A5C" w:rsidRDefault="007C3A5C" w:rsidP="00FF04E3">
      <w:pPr>
        <w:numPr>
          <w:ilvl w:val="0"/>
          <w:numId w:val="10"/>
        </w:numPr>
        <w:ind w:hanging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C3A5C">
        <w:rPr>
          <w:rFonts w:ascii="Times New Roman" w:hAnsi="Times New Roman" w:cs="Times New Roman"/>
          <w:sz w:val="24"/>
          <w:szCs w:val="24"/>
          <w:lang w:val="sq-AL"/>
        </w:rPr>
        <w:t>Për subjektet, që kryejnë shkeljet e parashikuara në pikën 1 të këtij neni, për më tepër se një herë, gjobat do të dyfishohen</w:t>
      </w:r>
    </w:p>
    <w:p w14:paraId="488C454F" w14:textId="5DE027CA" w:rsidR="007C3A5C" w:rsidRPr="007C3A5C" w:rsidRDefault="007C3A5C" w:rsidP="00FF04E3">
      <w:pPr>
        <w:numPr>
          <w:ilvl w:val="0"/>
          <w:numId w:val="10"/>
        </w:numPr>
        <w:ind w:hanging="72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C3A5C">
        <w:rPr>
          <w:rFonts w:ascii="Times New Roman" w:hAnsi="Times New Roman" w:cs="Times New Roman"/>
          <w:sz w:val="24"/>
          <w:szCs w:val="24"/>
          <w:lang w:val="sq-AL"/>
        </w:rPr>
        <w:t>Gjoba vendoset nga titullari i Drejtorisë së Përgjithshme të Tatimeve</w:t>
      </w:r>
      <w:r w:rsidR="009D30E5">
        <w:rPr>
          <w:rFonts w:ascii="Times New Roman" w:hAnsi="Times New Roman" w:cs="Times New Roman"/>
          <w:sz w:val="24"/>
          <w:szCs w:val="24"/>
          <w:lang w:val="sq-AL"/>
        </w:rPr>
        <w:t>. Ndaj vendimi të dhënë për vendosjen e gjobës, mund të bëhet ankim</w:t>
      </w:r>
      <w:r w:rsidRPr="007C3A5C">
        <w:rPr>
          <w:rFonts w:ascii="Times New Roman" w:hAnsi="Times New Roman" w:cs="Times New Roman"/>
          <w:sz w:val="24"/>
          <w:szCs w:val="24"/>
          <w:lang w:val="sq-AL"/>
        </w:rPr>
        <w:t xml:space="preserve"> drejtpërdrejt në gjykatën administrative </w:t>
      </w:r>
      <w:r w:rsidR="00F16E19">
        <w:rPr>
          <w:rFonts w:ascii="Times New Roman" w:hAnsi="Times New Roman" w:cs="Times New Roman"/>
          <w:sz w:val="24"/>
          <w:szCs w:val="24"/>
          <w:lang w:val="sq-AL"/>
        </w:rPr>
        <w:t>përgjegjës</w:t>
      </w:r>
      <w:r w:rsidRPr="007C3A5C">
        <w:rPr>
          <w:rFonts w:ascii="Times New Roman" w:hAnsi="Times New Roman" w:cs="Times New Roman"/>
          <w:sz w:val="24"/>
          <w:szCs w:val="24"/>
          <w:lang w:val="sq-AL"/>
        </w:rPr>
        <w:t>e në përputhje me parashikimet e Kodit të Procedurave Administrative.</w:t>
      </w:r>
    </w:p>
    <w:p w14:paraId="4B417D8D" w14:textId="2E868A98" w:rsidR="00550C19" w:rsidRPr="004047DE" w:rsidRDefault="00550C19" w:rsidP="00D12103">
      <w:pPr>
        <w:ind w:left="426" w:hanging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A7FAAA1" w14:textId="77777777" w:rsidR="00D12103" w:rsidRPr="004047DE" w:rsidRDefault="00D12103" w:rsidP="00D12103">
      <w:pPr>
        <w:ind w:left="426" w:hanging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A7A5E38" w14:textId="05EFBA27" w:rsidR="00550C19" w:rsidRPr="004047DE" w:rsidRDefault="00550C19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Neni </w:t>
      </w:r>
      <w:r w:rsidR="00A11EB6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19</w:t>
      </w:r>
    </w:p>
    <w:p w14:paraId="337D5593" w14:textId="77777777" w:rsidR="00550C19" w:rsidRPr="004047DE" w:rsidRDefault="00550C19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Përgjegjësia në rastin e forcave madhore </w:t>
      </w:r>
    </w:p>
    <w:p w14:paraId="6A48A9F6" w14:textId="77777777" w:rsidR="00550C19" w:rsidRPr="004047DE" w:rsidRDefault="00550C19" w:rsidP="00D12103">
      <w:pPr>
        <w:pStyle w:val="Default"/>
        <w:spacing w:line="276" w:lineRule="auto"/>
        <w:jc w:val="center"/>
        <w:rPr>
          <w:color w:val="auto"/>
          <w:lang w:val="sq-AL"/>
        </w:rPr>
      </w:pPr>
    </w:p>
    <w:p w14:paraId="2174122D" w14:textId="77777777" w:rsidR="000814EA" w:rsidRPr="004047DE" w:rsidRDefault="00550C19" w:rsidP="00384F17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lang w:val="sq-AL"/>
        </w:rPr>
      </w:pPr>
      <w:r w:rsidRPr="004047DE">
        <w:rPr>
          <w:color w:val="auto"/>
          <w:lang w:val="sq-AL"/>
        </w:rPr>
        <w:t xml:space="preserve">Institucionet financiare nuk mbajnë përgjegjësi për </w:t>
      </w:r>
      <w:r w:rsidR="00363097" w:rsidRPr="004047DE">
        <w:rPr>
          <w:color w:val="auto"/>
          <w:lang w:val="sq-AL"/>
        </w:rPr>
        <w:t>mos përmbushjen</w:t>
      </w:r>
      <w:r w:rsidRPr="004047DE">
        <w:rPr>
          <w:color w:val="auto"/>
          <w:lang w:val="sq-AL"/>
        </w:rPr>
        <w:t xml:space="preserve"> e detyrimeve të përcaktuara në k</w:t>
      </w:r>
      <w:r w:rsidR="00313119" w:rsidRPr="004047DE">
        <w:rPr>
          <w:color w:val="auto"/>
          <w:lang w:val="sq-AL"/>
        </w:rPr>
        <w:t>ë</w:t>
      </w:r>
      <w:r w:rsidRPr="004047DE">
        <w:rPr>
          <w:color w:val="auto"/>
          <w:lang w:val="sq-AL"/>
        </w:rPr>
        <w:t>t</w:t>
      </w:r>
      <w:r w:rsidR="00313119" w:rsidRPr="004047DE">
        <w:rPr>
          <w:color w:val="auto"/>
          <w:lang w:val="sq-AL"/>
        </w:rPr>
        <w:t>ë ligj dhe ak</w:t>
      </w:r>
      <w:r w:rsidRPr="004047DE">
        <w:rPr>
          <w:color w:val="auto"/>
          <w:lang w:val="sq-AL"/>
        </w:rPr>
        <w:t xml:space="preserve">tet </w:t>
      </w:r>
      <w:r w:rsidR="00313119" w:rsidRPr="004047DE">
        <w:rPr>
          <w:color w:val="auto"/>
          <w:lang w:val="sq-AL"/>
        </w:rPr>
        <w:t>nënligjore</w:t>
      </w:r>
      <w:r w:rsidRPr="004047DE">
        <w:rPr>
          <w:color w:val="auto"/>
          <w:lang w:val="sq-AL"/>
        </w:rPr>
        <w:t xml:space="preserve"> n</w:t>
      </w:r>
      <w:r w:rsidR="00313119" w:rsidRPr="004047DE">
        <w:rPr>
          <w:color w:val="auto"/>
          <w:lang w:val="sq-AL"/>
        </w:rPr>
        <w:t>ë</w:t>
      </w:r>
      <w:r w:rsidRPr="004047DE">
        <w:rPr>
          <w:color w:val="auto"/>
          <w:lang w:val="sq-AL"/>
        </w:rPr>
        <w:t xml:space="preserve"> zbatim t</w:t>
      </w:r>
      <w:r w:rsidR="00313119" w:rsidRPr="004047DE">
        <w:rPr>
          <w:color w:val="auto"/>
          <w:lang w:val="sq-AL"/>
        </w:rPr>
        <w:t>ë</w:t>
      </w:r>
      <w:r w:rsidRPr="004047DE">
        <w:rPr>
          <w:color w:val="auto"/>
          <w:lang w:val="sq-AL"/>
        </w:rPr>
        <w:t xml:space="preserve"> tij, që vijnë si pasojë e gjendjes së jashtëzakonshme, të luftërave, </w:t>
      </w:r>
      <w:r w:rsidR="00817129" w:rsidRPr="004047DE">
        <w:rPr>
          <w:color w:val="auto"/>
          <w:lang w:val="sq-AL"/>
        </w:rPr>
        <w:t>të trazirave</w:t>
      </w:r>
      <w:r w:rsidRPr="004047DE">
        <w:rPr>
          <w:color w:val="auto"/>
          <w:lang w:val="sq-AL"/>
        </w:rPr>
        <w:t xml:space="preserve"> të tjera civile dhe fatkeqësive natyrore.</w:t>
      </w:r>
    </w:p>
    <w:p w14:paraId="0E40BF02" w14:textId="7C67494D" w:rsidR="00550C19" w:rsidRPr="004047DE" w:rsidRDefault="00550C19" w:rsidP="00384F17">
      <w:pPr>
        <w:pStyle w:val="Default"/>
        <w:numPr>
          <w:ilvl w:val="0"/>
          <w:numId w:val="6"/>
        </w:numPr>
        <w:spacing w:line="276" w:lineRule="auto"/>
        <w:jc w:val="both"/>
        <w:rPr>
          <w:color w:val="auto"/>
          <w:lang w:val="sq-AL"/>
        </w:rPr>
      </w:pPr>
      <w:r w:rsidRPr="004047DE">
        <w:rPr>
          <w:color w:val="auto"/>
          <w:lang w:val="sq-AL"/>
        </w:rPr>
        <w:t xml:space="preserve">Institucioni financiar që nuk </w:t>
      </w:r>
      <w:r w:rsidR="00313119" w:rsidRPr="004047DE">
        <w:rPr>
          <w:color w:val="auto"/>
          <w:lang w:val="sq-AL"/>
        </w:rPr>
        <w:t>ë</w:t>
      </w:r>
      <w:r w:rsidRPr="004047DE">
        <w:rPr>
          <w:color w:val="auto"/>
          <w:lang w:val="sq-AL"/>
        </w:rPr>
        <w:t>sht</w:t>
      </w:r>
      <w:r w:rsidR="00313119" w:rsidRPr="004047DE">
        <w:rPr>
          <w:color w:val="auto"/>
          <w:lang w:val="sq-AL"/>
        </w:rPr>
        <w:t>ë</w:t>
      </w:r>
      <w:r w:rsidRPr="004047DE">
        <w:rPr>
          <w:color w:val="auto"/>
          <w:lang w:val="sq-AL"/>
        </w:rPr>
        <w:t xml:space="preserve"> n</w:t>
      </w:r>
      <w:r w:rsidR="00313119" w:rsidRPr="004047DE">
        <w:rPr>
          <w:color w:val="auto"/>
          <w:lang w:val="sq-AL"/>
        </w:rPr>
        <w:t>ë</w:t>
      </w:r>
      <w:r w:rsidRPr="004047DE">
        <w:rPr>
          <w:color w:val="auto"/>
          <w:lang w:val="sq-AL"/>
        </w:rPr>
        <w:t xml:space="preserve"> gjendje të përmbushë detyrimet e veta për shkaqet e përcaktuara në pikën 1,  njofton me shkrim menj</w:t>
      </w:r>
      <w:r w:rsidR="00313119" w:rsidRPr="004047DE">
        <w:rPr>
          <w:color w:val="auto"/>
          <w:lang w:val="sq-AL"/>
        </w:rPr>
        <w:t>ë</w:t>
      </w:r>
      <w:r w:rsidRPr="004047DE">
        <w:rPr>
          <w:color w:val="auto"/>
          <w:lang w:val="sq-AL"/>
        </w:rPr>
        <w:t>her</w:t>
      </w:r>
      <w:r w:rsidR="00313119" w:rsidRPr="004047DE">
        <w:rPr>
          <w:color w:val="auto"/>
          <w:lang w:val="sq-AL"/>
        </w:rPr>
        <w:t>ë</w:t>
      </w:r>
      <w:r w:rsidRPr="004047DE">
        <w:rPr>
          <w:color w:val="auto"/>
          <w:lang w:val="sq-AL"/>
        </w:rPr>
        <w:t xml:space="preserve"> Drejtorin</w:t>
      </w:r>
      <w:r w:rsidR="00313119" w:rsidRPr="004047DE">
        <w:rPr>
          <w:color w:val="auto"/>
          <w:lang w:val="sq-AL"/>
        </w:rPr>
        <w:t>ë</w:t>
      </w:r>
      <w:r w:rsidRPr="004047DE">
        <w:rPr>
          <w:color w:val="auto"/>
          <w:lang w:val="sq-AL"/>
        </w:rPr>
        <w:t xml:space="preserve"> e P</w:t>
      </w:r>
      <w:r w:rsidR="00313119" w:rsidRPr="004047DE">
        <w:rPr>
          <w:color w:val="auto"/>
          <w:lang w:val="sq-AL"/>
        </w:rPr>
        <w:t>ë</w:t>
      </w:r>
      <w:r w:rsidRPr="004047DE">
        <w:rPr>
          <w:color w:val="auto"/>
          <w:lang w:val="sq-AL"/>
        </w:rPr>
        <w:t>rgjithshme t</w:t>
      </w:r>
      <w:r w:rsidR="00313119" w:rsidRPr="004047DE">
        <w:rPr>
          <w:color w:val="auto"/>
          <w:lang w:val="sq-AL"/>
        </w:rPr>
        <w:t>ë</w:t>
      </w:r>
      <w:r w:rsidRPr="004047DE">
        <w:rPr>
          <w:color w:val="auto"/>
          <w:lang w:val="sq-AL"/>
        </w:rPr>
        <w:t xml:space="preserve"> Tatimeve mbi shkakun dhe shkallën e problemi</w:t>
      </w:r>
      <w:r w:rsidR="00817129" w:rsidRPr="004047DE">
        <w:rPr>
          <w:color w:val="auto"/>
          <w:lang w:val="sq-AL"/>
        </w:rPr>
        <w:t>t</w:t>
      </w:r>
      <w:r w:rsidRPr="004047DE">
        <w:rPr>
          <w:color w:val="auto"/>
          <w:lang w:val="sq-AL"/>
        </w:rPr>
        <w:t xml:space="preserve"> që e ka penguar atë në përmbushjen e detyrimeve, si dhe b</w:t>
      </w:r>
      <w:r w:rsidR="00313119" w:rsidRPr="004047DE">
        <w:rPr>
          <w:color w:val="auto"/>
          <w:lang w:val="sq-AL"/>
        </w:rPr>
        <w:t>ë</w:t>
      </w:r>
      <w:r w:rsidRPr="004047DE">
        <w:rPr>
          <w:color w:val="auto"/>
          <w:lang w:val="sq-AL"/>
        </w:rPr>
        <w:t>n të gjitha përpjekjet e arsyeshme për të rifilluar përmbushjen e detyrimeve sa më shpejt që të jetë e mundur.</w:t>
      </w:r>
    </w:p>
    <w:p w14:paraId="1E50DD9A" w14:textId="0EC1D249" w:rsidR="002C3687" w:rsidRPr="004047DE" w:rsidRDefault="002C3687" w:rsidP="00D12103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</w:p>
    <w:p w14:paraId="3CACEE4C" w14:textId="77777777" w:rsidR="00D12103" w:rsidRPr="004047DE" w:rsidRDefault="00D12103" w:rsidP="00D12103">
      <w:pPr>
        <w:pStyle w:val="Default"/>
        <w:spacing w:line="276" w:lineRule="auto"/>
        <w:ind w:left="720"/>
        <w:jc w:val="both"/>
        <w:rPr>
          <w:color w:val="auto"/>
          <w:lang w:val="sq-AL"/>
        </w:rPr>
      </w:pPr>
    </w:p>
    <w:p w14:paraId="2D57CDDC" w14:textId="1EBB6159" w:rsidR="002C3687" w:rsidRPr="004047DE" w:rsidRDefault="002C3687" w:rsidP="00D12103">
      <w:pPr>
        <w:pStyle w:val="Default"/>
        <w:spacing w:line="276" w:lineRule="auto"/>
        <w:ind w:left="3600" w:firstLine="720"/>
        <w:jc w:val="both"/>
        <w:rPr>
          <w:color w:val="auto"/>
          <w:lang w:val="sq-AL"/>
        </w:rPr>
      </w:pPr>
      <w:r w:rsidRPr="004047DE">
        <w:rPr>
          <w:color w:val="auto"/>
          <w:lang w:val="sq-AL"/>
        </w:rPr>
        <w:t>Neni 2</w:t>
      </w:r>
      <w:r w:rsidR="00A11EB6" w:rsidRPr="004047DE">
        <w:rPr>
          <w:color w:val="auto"/>
          <w:lang w:val="sq-AL"/>
        </w:rPr>
        <w:t>0</w:t>
      </w:r>
    </w:p>
    <w:p w14:paraId="364D368C" w14:textId="23FF9D54" w:rsidR="002C3687" w:rsidRPr="004047DE" w:rsidRDefault="002C3687" w:rsidP="00D12103">
      <w:pPr>
        <w:pStyle w:val="Default"/>
        <w:spacing w:line="276" w:lineRule="auto"/>
        <w:ind w:left="3600"/>
        <w:jc w:val="both"/>
        <w:rPr>
          <w:b/>
          <w:bCs/>
          <w:color w:val="auto"/>
          <w:lang w:val="sq-AL"/>
        </w:rPr>
      </w:pPr>
      <w:r w:rsidRPr="004047DE">
        <w:rPr>
          <w:b/>
          <w:bCs/>
          <w:color w:val="auto"/>
          <w:lang w:val="sq-AL"/>
        </w:rPr>
        <w:t>Dispozita</w:t>
      </w:r>
      <w:r w:rsidR="00363097" w:rsidRPr="004047DE">
        <w:rPr>
          <w:b/>
          <w:bCs/>
          <w:color w:val="auto"/>
          <w:lang w:val="sq-AL"/>
        </w:rPr>
        <w:t>t e fundit</w:t>
      </w:r>
    </w:p>
    <w:p w14:paraId="5D74F395" w14:textId="77777777" w:rsidR="002C3687" w:rsidRPr="004047DE" w:rsidRDefault="002C3687" w:rsidP="00D12103">
      <w:pPr>
        <w:pStyle w:val="Default"/>
        <w:spacing w:line="276" w:lineRule="auto"/>
        <w:ind w:left="3600"/>
        <w:jc w:val="both"/>
        <w:rPr>
          <w:b/>
          <w:bCs/>
          <w:color w:val="auto"/>
          <w:lang w:val="sq-AL"/>
        </w:rPr>
      </w:pPr>
    </w:p>
    <w:p w14:paraId="36ECD1C0" w14:textId="24394B99" w:rsidR="002C3687" w:rsidRPr="004047DE" w:rsidRDefault="002C3687" w:rsidP="00384F17">
      <w:pPr>
        <w:pStyle w:val="Default"/>
        <w:numPr>
          <w:ilvl w:val="0"/>
          <w:numId w:val="19"/>
        </w:numPr>
        <w:spacing w:line="276" w:lineRule="auto"/>
        <w:jc w:val="both"/>
        <w:rPr>
          <w:b/>
          <w:bCs/>
          <w:color w:val="auto"/>
          <w:lang w:val="sq-AL"/>
        </w:rPr>
      </w:pPr>
      <w:r w:rsidRPr="004047DE">
        <w:rPr>
          <w:color w:val="auto"/>
          <w:lang w:val="sq-AL"/>
        </w:rPr>
        <w:t xml:space="preserve">Institucionet financiare, duhet </w:t>
      </w:r>
      <w:r w:rsidR="00790502" w:rsidRPr="004047DE">
        <w:rPr>
          <w:color w:val="auto"/>
          <w:lang w:val="sq-AL"/>
        </w:rPr>
        <w:t>brenda 3 muajve nga hyrja në fuqi e këtij ligji</w:t>
      </w:r>
      <w:r w:rsidRPr="004047DE">
        <w:rPr>
          <w:color w:val="auto"/>
          <w:lang w:val="sq-AL"/>
        </w:rPr>
        <w:t>, të identifikojnë dhe të krijojnë e të mbajnë dokumentet përkatëse për mbajtësit e llogarive bankare</w:t>
      </w:r>
      <w:r w:rsidR="00472A5E" w:rsidRPr="004047DE">
        <w:rPr>
          <w:color w:val="auto"/>
          <w:lang w:val="sq-AL"/>
        </w:rPr>
        <w:t>;</w:t>
      </w:r>
    </w:p>
    <w:p w14:paraId="1CA730BC" w14:textId="349FF403" w:rsidR="00472A5E" w:rsidRPr="004047DE" w:rsidRDefault="00472A5E" w:rsidP="00384F17">
      <w:pPr>
        <w:pStyle w:val="Default"/>
        <w:numPr>
          <w:ilvl w:val="0"/>
          <w:numId w:val="19"/>
        </w:numPr>
        <w:spacing w:line="276" w:lineRule="auto"/>
        <w:jc w:val="both"/>
        <w:rPr>
          <w:b/>
          <w:bCs/>
          <w:color w:val="auto"/>
          <w:lang w:val="sq-AL"/>
        </w:rPr>
      </w:pPr>
      <w:r w:rsidRPr="004047DE">
        <w:rPr>
          <w:color w:val="auto"/>
          <w:lang w:val="sq-AL"/>
        </w:rPr>
        <w:t xml:space="preserve">Agjencia Kombëtare për Shoqërinë e Informacionit ndërton Regjistrin brenda 3 </w:t>
      </w:r>
      <w:r w:rsidR="00790502" w:rsidRPr="004047DE">
        <w:rPr>
          <w:color w:val="auto"/>
          <w:lang w:val="sq-AL"/>
        </w:rPr>
        <w:t>muajve</w:t>
      </w:r>
      <w:r w:rsidRPr="004047DE">
        <w:rPr>
          <w:color w:val="auto"/>
          <w:lang w:val="sq-AL"/>
        </w:rPr>
        <w:t xml:space="preserve"> nga hyrja në fuqi e këtij ligji.</w:t>
      </w:r>
    </w:p>
    <w:p w14:paraId="31EF5C2A" w14:textId="7C4883D1" w:rsidR="002C3687" w:rsidRPr="004047DE" w:rsidRDefault="002C3687" w:rsidP="00384F17">
      <w:pPr>
        <w:pStyle w:val="Default"/>
        <w:numPr>
          <w:ilvl w:val="0"/>
          <w:numId w:val="19"/>
        </w:numPr>
        <w:spacing w:line="276" w:lineRule="auto"/>
        <w:jc w:val="both"/>
        <w:rPr>
          <w:b/>
          <w:bCs/>
          <w:color w:val="auto"/>
          <w:lang w:val="sq-AL"/>
        </w:rPr>
      </w:pPr>
      <w:r w:rsidRPr="004047DE">
        <w:rPr>
          <w:color w:val="auto"/>
          <w:lang w:val="sq-AL"/>
        </w:rPr>
        <w:t xml:space="preserve">Institucionet Financiare duhet të transferojnë të dhënat e kërkuara nga ky ligj për mbajtësit e llogarive bankare </w:t>
      </w:r>
      <w:r w:rsidR="00790502" w:rsidRPr="004047DE">
        <w:rPr>
          <w:color w:val="auto"/>
          <w:lang w:val="sq-AL"/>
        </w:rPr>
        <w:t>dhe t</w:t>
      </w:r>
      <w:r w:rsidR="001E5B8A" w:rsidRPr="004047DE">
        <w:rPr>
          <w:color w:val="auto"/>
          <w:lang w:val="sq-AL"/>
        </w:rPr>
        <w:t>ë</w:t>
      </w:r>
      <w:r w:rsidR="00790502" w:rsidRPr="004047DE">
        <w:rPr>
          <w:color w:val="auto"/>
          <w:lang w:val="sq-AL"/>
        </w:rPr>
        <w:t xml:space="preserve"> kasetave t</w:t>
      </w:r>
      <w:r w:rsidR="001E5B8A" w:rsidRPr="004047DE">
        <w:rPr>
          <w:color w:val="auto"/>
          <w:lang w:val="sq-AL"/>
        </w:rPr>
        <w:t>ë</w:t>
      </w:r>
      <w:r w:rsidR="00790502" w:rsidRPr="004047DE">
        <w:rPr>
          <w:color w:val="auto"/>
          <w:lang w:val="sq-AL"/>
        </w:rPr>
        <w:t xml:space="preserve"> sigurisë </w:t>
      </w:r>
      <w:r w:rsidRPr="004047DE">
        <w:rPr>
          <w:color w:val="auto"/>
          <w:lang w:val="sq-AL"/>
        </w:rPr>
        <w:t xml:space="preserve">jo më vonë se 60 ditë kalendarike nga krijimi i regjistrit. </w:t>
      </w:r>
    </w:p>
    <w:p w14:paraId="5EF0CDAB" w14:textId="513EA0CA" w:rsidR="00550C19" w:rsidRPr="004047DE" w:rsidRDefault="00550C19" w:rsidP="00D12103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AAB54A6" w14:textId="77777777" w:rsidR="00D12103" w:rsidRPr="004047DE" w:rsidRDefault="00D12103" w:rsidP="00D12103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76F766F" w14:textId="65E12CA2" w:rsidR="00531B85" w:rsidRPr="004047DE" w:rsidRDefault="00531B85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Neni</w:t>
      </w:r>
      <w:r w:rsidR="00421E6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2</w:t>
      </w:r>
      <w:r w:rsidR="00A11EB6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1</w:t>
      </w:r>
    </w:p>
    <w:p w14:paraId="3A1F7284" w14:textId="62FBB750" w:rsidR="00531B85" w:rsidRPr="004047DE" w:rsidRDefault="00531B85" w:rsidP="00D1210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 xml:space="preserve">Aktet </w:t>
      </w:r>
      <w:r w:rsidR="002C3687" w:rsidRPr="004047DE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nënligjore</w:t>
      </w:r>
    </w:p>
    <w:p w14:paraId="6BD173EC" w14:textId="520D7EB8" w:rsidR="00531B85" w:rsidRPr="004047DE" w:rsidRDefault="00531B85" w:rsidP="00D1210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07AB528" w14:textId="3938F53C" w:rsidR="000B1ECC" w:rsidRPr="004047DE" w:rsidRDefault="002C3687" w:rsidP="00384F17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Ngarkohet Këshilli i Ministrave që brenda 3 muajve nga data e hyrjes në fuqi të këtij ligji të miratojë akt</w:t>
      </w:r>
      <w:r w:rsidR="000814E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in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nënligjore në zbatim të pikës 3 të nenit 6</w:t>
      </w:r>
      <w:r w:rsidR="00E03140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509F3F5E" w14:textId="670C396D" w:rsidR="00E03140" w:rsidRPr="004047DE" w:rsidRDefault="00E03140" w:rsidP="00384F17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Ngarkohet ministri përgjegjës për financat </w:t>
      </w:r>
      <w:r w:rsidR="00AC376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që brenda 30 ditësh nga hyrja në fuqi e këtij ligjit 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 w:rsidR="00AC376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miratojë udhëzim</w:t>
      </w:r>
      <w:r w:rsidR="000814E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et</w:t>
      </w:r>
      <w:r w:rsidR="00AC376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 zbatim të pikës </w:t>
      </w:r>
      <w:r w:rsidR="00782DB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4</w:t>
      </w:r>
      <w:r w:rsidR="00AC376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nenit 9</w:t>
      </w:r>
      <w:r w:rsidR="000814EA" w:rsidRPr="004047D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814E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të pikës </w:t>
      </w:r>
      <w:r w:rsidR="00782DB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4</w:t>
      </w:r>
      <w:r w:rsidR="000814E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të nenit 1</w:t>
      </w:r>
      <w:r w:rsidR="00782DBF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2</w:t>
      </w:r>
      <w:r w:rsidR="000814EA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14:paraId="2A953BDD" w14:textId="49DB5A64" w:rsidR="00AC376B" w:rsidRPr="004047DE" w:rsidRDefault="00AC376B" w:rsidP="00D12103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F27925B" w14:textId="77777777" w:rsidR="00D12103" w:rsidRPr="004047DE" w:rsidRDefault="00D12103" w:rsidP="00D12103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0000071" w14:textId="6049A53B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Neni </w:t>
      </w:r>
      <w:r w:rsidR="00421E63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2</w:t>
      </w:r>
      <w:r w:rsidR="004C580D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3</w:t>
      </w:r>
    </w:p>
    <w:p w14:paraId="00000072" w14:textId="77777777" w:rsidR="003C77F8" w:rsidRPr="004047DE" w:rsidRDefault="009D5576" w:rsidP="00D1210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Hyrja në fuqi</w:t>
      </w:r>
    </w:p>
    <w:p w14:paraId="33D2CF90" w14:textId="77777777" w:rsidR="00421E63" w:rsidRPr="004047DE" w:rsidRDefault="00421E63" w:rsidP="00D1210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0000073" w14:textId="204355B1" w:rsidR="003C77F8" w:rsidRPr="00D12103" w:rsidRDefault="009D5576" w:rsidP="00D1210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Ky ligj hyn në fuqi</w:t>
      </w:r>
      <w:r w:rsidR="00AC376B"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4047DE">
        <w:rPr>
          <w:rFonts w:ascii="Times New Roman" w:eastAsia="Times New Roman" w:hAnsi="Times New Roman" w:cs="Times New Roman"/>
          <w:sz w:val="24"/>
          <w:szCs w:val="24"/>
          <w:lang w:val="sq-AL"/>
        </w:rPr>
        <w:t>pas botimit në Fletoren Zyrtare.</w:t>
      </w:r>
    </w:p>
    <w:p w14:paraId="00000074" w14:textId="77777777" w:rsidR="003C77F8" w:rsidRPr="00D12103" w:rsidRDefault="009D5576" w:rsidP="00D12103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D1210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14:paraId="553828AA" w14:textId="77777777" w:rsidR="0008235F" w:rsidRPr="00D12103" w:rsidRDefault="0008235F" w:rsidP="00D12103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1143244" w14:textId="53E9629F" w:rsidR="0008235F" w:rsidRPr="00D12103" w:rsidRDefault="0008235F" w:rsidP="00D12103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sectPr w:rsidR="0008235F" w:rsidRPr="00D1210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08EB8" w14:textId="77777777" w:rsidR="000F730B" w:rsidRDefault="000F730B" w:rsidP="00C8634F">
      <w:pPr>
        <w:spacing w:line="240" w:lineRule="auto"/>
      </w:pPr>
      <w:r>
        <w:separator/>
      </w:r>
    </w:p>
  </w:endnote>
  <w:endnote w:type="continuationSeparator" w:id="0">
    <w:p w14:paraId="249BF2E2" w14:textId="77777777" w:rsidR="000F730B" w:rsidRDefault="000F730B" w:rsidP="00C8634F">
      <w:pPr>
        <w:spacing w:line="240" w:lineRule="auto"/>
      </w:pPr>
      <w:r>
        <w:continuationSeparator/>
      </w:r>
    </w:p>
  </w:endnote>
  <w:endnote w:type="continuationNotice" w:id="1">
    <w:p w14:paraId="56E77DCF" w14:textId="77777777" w:rsidR="000F730B" w:rsidRDefault="000F730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3005536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7DDC3B" w14:textId="03BE2F59" w:rsidR="007B0F1B" w:rsidRPr="006D7003" w:rsidRDefault="007B0F1B">
            <w:pPr>
              <w:pStyle w:val="Footer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Faqe</w:t>
            </w:r>
            <w:r w:rsidRPr="006D7003">
              <w:rPr>
                <w:rFonts w:ascii="Times New Roman" w:hAnsi="Times New Roman" w:cs="Times New Roman"/>
              </w:rPr>
              <w:t xml:space="preserve"> </w:t>
            </w:r>
            <w:r w:rsidRPr="006D7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D7003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6D7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911C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D7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D70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nga</w:t>
            </w:r>
            <w:r w:rsidRPr="006D7003">
              <w:rPr>
                <w:rFonts w:ascii="Times New Roman" w:hAnsi="Times New Roman" w:cs="Times New Roman"/>
              </w:rPr>
              <w:t xml:space="preserve"> </w:t>
            </w:r>
            <w:r w:rsidRPr="006D7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D7003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6D7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911C6">
              <w:rPr>
                <w:rFonts w:ascii="Times New Roman" w:hAnsi="Times New Roman" w:cs="Times New Roman"/>
                <w:b/>
                <w:bCs/>
                <w:noProof/>
              </w:rPr>
              <w:t>11</w:t>
            </w:r>
            <w:r w:rsidRPr="006D70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78C141" w14:textId="77777777" w:rsidR="007B0F1B" w:rsidRPr="006D7003" w:rsidRDefault="007B0F1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809B0" w14:textId="77777777" w:rsidR="000F730B" w:rsidRDefault="000F730B" w:rsidP="00C8634F">
      <w:pPr>
        <w:spacing w:line="240" w:lineRule="auto"/>
      </w:pPr>
      <w:r>
        <w:separator/>
      </w:r>
    </w:p>
  </w:footnote>
  <w:footnote w:type="continuationSeparator" w:id="0">
    <w:p w14:paraId="4F4E744F" w14:textId="77777777" w:rsidR="000F730B" w:rsidRDefault="000F730B" w:rsidP="00C8634F">
      <w:pPr>
        <w:spacing w:line="240" w:lineRule="auto"/>
      </w:pPr>
      <w:r>
        <w:continuationSeparator/>
      </w:r>
    </w:p>
  </w:footnote>
  <w:footnote w:type="continuationNotice" w:id="1">
    <w:p w14:paraId="5CCF1D44" w14:textId="77777777" w:rsidR="000F730B" w:rsidRDefault="000F730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3DF6"/>
    <w:multiLevelType w:val="hybridMultilevel"/>
    <w:tmpl w:val="4E82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160A8"/>
    <w:multiLevelType w:val="hybridMultilevel"/>
    <w:tmpl w:val="CE7C10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71792A"/>
    <w:multiLevelType w:val="hybridMultilevel"/>
    <w:tmpl w:val="EA16E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634EB"/>
    <w:multiLevelType w:val="hybridMultilevel"/>
    <w:tmpl w:val="D1880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86714"/>
    <w:multiLevelType w:val="hybridMultilevel"/>
    <w:tmpl w:val="3A343E18"/>
    <w:lvl w:ilvl="0" w:tplc="8A66FF6C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C3F81"/>
    <w:multiLevelType w:val="hybridMultilevel"/>
    <w:tmpl w:val="EF181616"/>
    <w:lvl w:ilvl="0" w:tplc="8A0A1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343337"/>
    <w:multiLevelType w:val="hybridMultilevel"/>
    <w:tmpl w:val="7ACE9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847B8"/>
    <w:multiLevelType w:val="hybridMultilevel"/>
    <w:tmpl w:val="11402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6667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152EB"/>
    <w:multiLevelType w:val="hybridMultilevel"/>
    <w:tmpl w:val="C0702F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8B0FA5"/>
    <w:multiLevelType w:val="hybridMultilevel"/>
    <w:tmpl w:val="5E7AFA52"/>
    <w:lvl w:ilvl="0" w:tplc="E8CA1BB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1582E"/>
    <w:multiLevelType w:val="hybridMultilevel"/>
    <w:tmpl w:val="962C8640"/>
    <w:lvl w:ilvl="0" w:tplc="B5983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06ADE"/>
    <w:multiLevelType w:val="hybridMultilevel"/>
    <w:tmpl w:val="911ECD2A"/>
    <w:lvl w:ilvl="0" w:tplc="6BF05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B538B"/>
    <w:multiLevelType w:val="hybridMultilevel"/>
    <w:tmpl w:val="7474EEB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C76D4E"/>
    <w:multiLevelType w:val="hybridMultilevel"/>
    <w:tmpl w:val="B2643350"/>
    <w:lvl w:ilvl="0" w:tplc="FC504B9E">
      <w:start w:val="1"/>
      <w:numFmt w:val="lowerLetter"/>
      <w:lvlText w:val="%1)"/>
      <w:lvlJc w:val="left"/>
      <w:pPr>
        <w:ind w:left="1440" w:hanging="360"/>
      </w:pPr>
      <w:rPr>
        <w:rFonts w:ascii="Garamond" w:eastAsia="Arial" w:hAnsi="Garamond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25491B"/>
    <w:multiLevelType w:val="hybridMultilevel"/>
    <w:tmpl w:val="D742A73A"/>
    <w:lvl w:ilvl="0" w:tplc="3D3C7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26752B"/>
    <w:multiLevelType w:val="hybridMultilevel"/>
    <w:tmpl w:val="72720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ED22BF"/>
    <w:multiLevelType w:val="hybridMultilevel"/>
    <w:tmpl w:val="656695D4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E4E73FC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CD52D2A"/>
    <w:multiLevelType w:val="hybridMultilevel"/>
    <w:tmpl w:val="6F60455A"/>
    <w:lvl w:ilvl="0" w:tplc="91CEFA42">
      <w:start w:val="1"/>
      <w:numFmt w:val="decimal"/>
      <w:lvlText w:val="%1."/>
      <w:lvlJc w:val="left"/>
      <w:pPr>
        <w:ind w:left="720" w:hanging="360"/>
      </w:pPr>
      <w:rPr>
        <w:rFonts w:ascii="Garamond" w:eastAsia="Arial" w:hAnsi="Garamond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F25567"/>
    <w:multiLevelType w:val="hybridMultilevel"/>
    <w:tmpl w:val="CF42C5F2"/>
    <w:lvl w:ilvl="0" w:tplc="7646E2E4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63F3AE1"/>
    <w:multiLevelType w:val="hybridMultilevel"/>
    <w:tmpl w:val="22A8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10287"/>
    <w:multiLevelType w:val="hybridMultilevel"/>
    <w:tmpl w:val="317484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2A72B1"/>
    <w:multiLevelType w:val="hybridMultilevel"/>
    <w:tmpl w:val="650E4ABC"/>
    <w:lvl w:ilvl="0" w:tplc="8A0A1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454746"/>
    <w:multiLevelType w:val="hybridMultilevel"/>
    <w:tmpl w:val="CCC89F40"/>
    <w:lvl w:ilvl="0" w:tplc="EDEAE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7026B37"/>
    <w:multiLevelType w:val="hybridMultilevel"/>
    <w:tmpl w:val="D520DE10"/>
    <w:lvl w:ilvl="0" w:tplc="8A0A1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465875"/>
    <w:multiLevelType w:val="hybridMultilevel"/>
    <w:tmpl w:val="A7CCC6D8"/>
    <w:lvl w:ilvl="0" w:tplc="39528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D379E7"/>
    <w:multiLevelType w:val="hybridMultilevel"/>
    <w:tmpl w:val="A0160B9A"/>
    <w:lvl w:ilvl="0" w:tplc="4EEE887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22"/>
  </w:num>
  <w:num w:numId="6">
    <w:abstractNumId w:val="19"/>
  </w:num>
  <w:num w:numId="7">
    <w:abstractNumId w:val="12"/>
  </w:num>
  <w:num w:numId="8">
    <w:abstractNumId w:val="11"/>
  </w:num>
  <w:num w:numId="9">
    <w:abstractNumId w:val="13"/>
  </w:num>
  <w:num w:numId="10">
    <w:abstractNumId w:val="17"/>
  </w:num>
  <w:num w:numId="11">
    <w:abstractNumId w:val="1"/>
  </w:num>
  <w:num w:numId="12">
    <w:abstractNumId w:val="16"/>
  </w:num>
  <w:num w:numId="13">
    <w:abstractNumId w:val="6"/>
  </w:num>
  <w:num w:numId="14">
    <w:abstractNumId w:val="25"/>
  </w:num>
  <w:num w:numId="15">
    <w:abstractNumId w:val="20"/>
  </w:num>
  <w:num w:numId="16">
    <w:abstractNumId w:val="14"/>
  </w:num>
  <w:num w:numId="17">
    <w:abstractNumId w:val="0"/>
  </w:num>
  <w:num w:numId="18">
    <w:abstractNumId w:val="9"/>
  </w:num>
  <w:num w:numId="19">
    <w:abstractNumId w:val="24"/>
  </w:num>
  <w:num w:numId="20">
    <w:abstractNumId w:val="2"/>
  </w:num>
  <w:num w:numId="21">
    <w:abstractNumId w:val="21"/>
  </w:num>
  <w:num w:numId="22">
    <w:abstractNumId w:val="5"/>
  </w:num>
  <w:num w:numId="23">
    <w:abstractNumId w:val="23"/>
  </w:num>
  <w:num w:numId="24">
    <w:abstractNumId w:val="15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F8"/>
    <w:rsid w:val="0000639B"/>
    <w:rsid w:val="000152AD"/>
    <w:rsid w:val="00031EC3"/>
    <w:rsid w:val="0003539C"/>
    <w:rsid w:val="00041320"/>
    <w:rsid w:val="00066AD2"/>
    <w:rsid w:val="00077C11"/>
    <w:rsid w:val="000814EA"/>
    <w:rsid w:val="000819FC"/>
    <w:rsid w:val="0008235F"/>
    <w:rsid w:val="00091B52"/>
    <w:rsid w:val="00096D98"/>
    <w:rsid w:val="00096EAD"/>
    <w:rsid w:val="00097A71"/>
    <w:rsid w:val="00097EB2"/>
    <w:rsid w:val="000A0969"/>
    <w:rsid w:val="000A7E2C"/>
    <w:rsid w:val="000B1020"/>
    <w:rsid w:val="000B1ECC"/>
    <w:rsid w:val="000B297E"/>
    <w:rsid w:val="000B5D23"/>
    <w:rsid w:val="000D5B49"/>
    <w:rsid w:val="000E6F2B"/>
    <w:rsid w:val="000F0B36"/>
    <w:rsid w:val="000F35C7"/>
    <w:rsid w:val="000F730B"/>
    <w:rsid w:val="001049F9"/>
    <w:rsid w:val="00111889"/>
    <w:rsid w:val="00111CDB"/>
    <w:rsid w:val="001274E1"/>
    <w:rsid w:val="00130149"/>
    <w:rsid w:val="00134E3A"/>
    <w:rsid w:val="001360C1"/>
    <w:rsid w:val="00140425"/>
    <w:rsid w:val="00151708"/>
    <w:rsid w:val="001607CC"/>
    <w:rsid w:val="001627F3"/>
    <w:rsid w:val="00177033"/>
    <w:rsid w:val="0017710A"/>
    <w:rsid w:val="00183761"/>
    <w:rsid w:val="00183A56"/>
    <w:rsid w:val="0019331E"/>
    <w:rsid w:val="00193B94"/>
    <w:rsid w:val="0019487B"/>
    <w:rsid w:val="001A7406"/>
    <w:rsid w:val="001A7AF3"/>
    <w:rsid w:val="001B7013"/>
    <w:rsid w:val="001C15D9"/>
    <w:rsid w:val="001C7F3C"/>
    <w:rsid w:val="001D42C5"/>
    <w:rsid w:val="001D5994"/>
    <w:rsid w:val="001E1EE8"/>
    <w:rsid w:val="001E5B8A"/>
    <w:rsid w:val="0020282C"/>
    <w:rsid w:val="002051A0"/>
    <w:rsid w:val="00214566"/>
    <w:rsid w:val="0022511E"/>
    <w:rsid w:val="002261EF"/>
    <w:rsid w:val="00234CB9"/>
    <w:rsid w:val="00240009"/>
    <w:rsid w:val="00240E7C"/>
    <w:rsid w:val="00272978"/>
    <w:rsid w:val="00272E33"/>
    <w:rsid w:val="00281181"/>
    <w:rsid w:val="00295C5D"/>
    <w:rsid w:val="002B1567"/>
    <w:rsid w:val="002C0C97"/>
    <w:rsid w:val="002C3687"/>
    <w:rsid w:val="002C480D"/>
    <w:rsid w:val="002C50B8"/>
    <w:rsid w:val="002C7D97"/>
    <w:rsid w:val="002E426F"/>
    <w:rsid w:val="002E7340"/>
    <w:rsid w:val="003009C3"/>
    <w:rsid w:val="00306977"/>
    <w:rsid w:val="00313119"/>
    <w:rsid w:val="003173F7"/>
    <w:rsid w:val="00320FF9"/>
    <w:rsid w:val="003425D1"/>
    <w:rsid w:val="0036117C"/>
    <w:rsid w:val="00363097"/>
    <w:rsid w:val="00367D2F"/>
    <w:rsid w:val="00376B07"/>
    <w:rsid w:val="00384F17"/>
    <w:rsid w:val="0038773C"/>
    <w:rsid w:val="003911C6"/>
    <w:rsid w:val="003942BB"/>
    <w:rsid w:val="003A1593"/>
    <w:rsid w:val="003A3008"/>
    <w:rsid w:val="003A572E"/>
    <w:rsid w:val="003A7FA0"/>
    <w:rsid w:val="003B13AA"/>
    <w:rsid w:val="003B2E0F"/>
    <w:rsid w:val="003B72E2"/>
    <w:rsid w:val="003C219C"/>
    <w:rsid w:val="003C360C"/>
    <w:rsid w:val="003C42B9"/>
    <w:rsid w:val="003C5EA7"/>
    <w:rsid w:val="003C77F8"/>
    <w:rsid w:val="003E6B75"/>
    <w:rsid w:val="003F5528"/>
    <w:rsid w:val="004047DE"/>
    <w:rsid w:val="00406011"/>
    <w:rsid w:val="0041141F"/>
    <w:rsid w:val="00415BAF"/>
    <w:rsid w:val="004204FD"/>
    <w:rsid w:val="00421E63"/>
    <w:rsid w:val="00424DED"/>
    <w:rsid w:val="00430818"/>
    <w:rsid w:val="0043248A"/>
    <w:rsid w:val="00432562"/>
    <w:rsid w:val="00435B2A"/>
    <w:rsid w:val="004408BB"/>
    <w:rsid w:val="004425F1"/>
    <w:rsid w:val="00446DF2"/>
    <w:rsid w:val="00460DDB"/>
    <w:rsid w:val="00462338"/>
    <w:rsid w:val="004718DB"/>
    <w:rsid w:val="00472A5E"/>
    <w:rsid w:val="00484F4C"/>
    <w:rsid w:val="0048719C"/>
    <w:rsid w:val="00493B2B"/>
    <w:rsid w:val="0049495F"/>
    <w:rsid w:val="004A1821"/>
    <w:rsid w:val="004A1B3F"/>
    <w:rsid w:val="004C580D"/>
    <w:rsid w:val="004E0D21"/>
    <w:rsid w:val="004E4910"/>
    <w:rsid w:val="00512348"/>
    <w:rsid w:val="00522C94"/>
    <w:rsid w:val="00525195"/>
    <w:rsid w:val="00530292"/>
    <w:rsid w:val="00531B85"/>
    <w:rsid w:val="0053580C"/>
    <w:rsid w:val="0054427C"/>
    <w:rsid w:val="00550C19"/>
    <w:rsid w:val="005530C3"/>
    <w:rsid w:val="00576C5B"/>
    <w:rsid w:val="005A0B77"/>
    <w:rsid w:val="005A0E0C"/>
    <w:rsid w:val="005A26C5"/>
    <w:rsid w:val="005D48D3"/>
    <w:rsid w:val="005D6D58"/>
    <w:rsid w:val="005E593B"/>
    <w:rsid w:val="005F66DC"/>
    <w:rsid w:val="00617009"/>
    <w:rsid w:val="00622C4B"/>
    <w:rsid w:val="00627F53"/>
    <w:rsid w:val="00671937"/>
    <w:rsid w:val="00671ACA"/>
    <w:rsid w:val="0067574E"/>
    <w:rsid w:val="006919AB"/>
    <w:rsid w:val="006929FC"/>
    <w:rsid w:val="00694676"/>
    <w:rsid w:val="006A0FEF"/>
    <w:rsid w:val="006B1DE5"/>
    <w:rsid w:val="006B2E3D"/>
    <w:rsid w:val="006B6AA0"/>
    <w:rsid w:val="006C0AC7"/>
    <w:rsid w:val="006C5E20"/>
    <w:rsid w:val="006D3A3E"/>
    <w:rsid w:val="006D7003"/>
    <w:rsid w:val="00701578"/>
    <w:rsid w:val="00707869"/>
    <w:rsid w:val="007152BB"/>
    <w:rsid w:val="00725EBA"/>
    <w:rsid w:val="00732683"/>
    <w:rsid w:val="00733169"/>
    <w:rsid w:val="0073490A"/>
    <w:rsid w:val="00740578"/>
    <w:rsid w:val="00741B12"/>
    <w:rsid w:val="007630EF"/>
    <w:rsid w:val="00776409"/>
    <w:rsid w:val="00782DBF"/>
    <w:rsid w:val="007878A4"/>
    <w:rsid w:val="00790502"/>
    <w:rsid w:val="00792C03"/>
    <w:rsid w:val="0079709E"/>
    <w:rsid w:val="007978AF"/>
    <w:rsid w:val="007A27A1"/>
    <w:rsid w:val="007A2C3B"/>
    <w:rsid w:val="007B0F1B"/>
    <w:rsid w:val="007C3A5C"/>
    <w:rsid w:val="007C4934"/>
    <w:rsid w:val="007E2678"/>
    <w:rsid w:val="007F37B9"/>
    <w:rsid w:val="00801B8F"/>
    <w:rsid w:val="008028AD"/>
    <w:rsid w:val="00805CFC"/>
    <w:rsid w:val="00817129"/>
    <w:rsid w:val="00817EDA"/>
    <w:rsid w:val="0082112E"/>
    <w:rsid w:val="008318CC"/>
    <w:rsid w:val="0084419B"/>
    <w:rsid w:val="008450D7"/>
    <w:rsid w:val="00860A0F"/>
    <w:rsid w:val="00880668"/>
    <w:rsid w:val="008814EF"/>
    <w:rsid w:val="00883F8F"/>
    <w:rsid w:val="00891F6C"/>
    <w:rsid w:val="008945BF"/>
    <w:rsid w:val="008B4925"/>
    <w:rsid w:val="008D50BD"/>
    <w:rsid w:val="008D6E3C"/>
    <w:rsid w:val="008F3C44"/>
    <w:rsid w:val="008F5AE6"/>
    <w:rsid w:val="008F7F87"/>
    <w:rsid w:val="009030A8"/>
    <w:rsid w:val="0091564D"/>
    <w:rsid w:val="00923FD6"/>
    <w:rsid w:val="00924657"/>
    <w:rsid w:val="00930820"/>
    <w:rsid w:val="00935225"/>
    <w:rsid w:val="00935B59"/>
    <w:rsid w:val="00941080"/>
    <w:rsid w:val="009449C5"/>
    <w:rsid w:val="00946463"/>
    <w:rsid w:val="0094772E"/>
    <w:rsid w:val="0095730A"/>
    <w:rsid w:val="00964D3F"/>
    <w:rsid w:val="00973C5E"/>
    <w:rsid w:val="009752B9"/>
    <w:rsid w:val="00983B24"/>
    <w:rsid w:val="009A0BB0"/>
    <w:rsid w:val="009A7D33"/>
    <w:rsid w:val="009B3FB9"/>
    <w:rsid w:val="009C329F"/>
    <w:rsid w:val="009C5AAE"/>
    <w:rsid w:val="009D30E5"/>
    <w:rsid w:val="009D4C20"/>
    <w:rsid w:val="009D5576"/>
    <w:rsid w:val="009D69E1"/>
    <w:rsid w:val="009F10DC"/>
    <w:rsid w:val="00A00261"/>
    <w:rsid w:val="00A01A20"/>
    <w:rsid w:val="00A01A83"/>
    <w:rsid w:val="00A07794"/>
    <w:rsid w:val="00A11EB6"/>
    <w:rsid w:val="00A5253D"/>
    <w:rsid w:val="00A6479D"/>
    <w:rsid w:val="00A83787"/>
    <w:rsid w:val="00A83F7D"/>
    <w:rsid w:val="00A91F05"/>
    <w:rsid w:val="00A97634"/>
    <w:rsid w:val="00AA7ECD"/>
    <w:rsid w:val="00AB05C1"/>
    <w:rsid w:val="00AB4C1F"/>
    <w:rsid w:val="00AC376B"/>
    <w:rsid w:val="00AC60E0"/>
    <w:rsid w:val="00AD654A"/>
    <w:rsid w:val="00AE073F"/>
    <w:rsid w:val="00AF1D4B"/>
    <w:rsid w:val="00AF67F7"/>
    <w:rsid w:val="00B0471F"/>
    <w:rsid w:val="00B101DD"/>
    <w:rsid w:val="00B22557"/>
    <w:rsid w:val="00B5579F"/>
    <w:rsid w:val="00B60196"/>
    <w:rsid w:val="00B61797"/>
    <w:rsid w:val="00B64312"/>
    <w:rsid w:val="00B72866"/>
    <w:rsid w:val="00B87D38"/>
    <w:rsid w:val="00BA1B90"/>
    <w:rsid w:val="00BB6C69"/>
    <w:rsid w:val="00BD24FC"/>
    <w:rsid w:val="00BD7995"/>
    <w:rsid w:val="00BE0024"/>
    <w:rsid w:val="00BE333D"/>
    <w:rsid w:val="00BF6EE4"/>
    <w:rsid w:val="00BF7884"/>
    <w:rsid w:val="00C04468"/>
    <w:rsid w:val="00C14925"/>
    <w:rsid w:val="00C17FCE"/>
    <w:rsid w:val="00C25A5C"/>
    <w:rsid w:val="00C448EF"/>
    <w:rsid w:val="00C44C13"/>
    <w:rsid w:val="00C66D94"/>
    <w:rsid w:val="00C71FC0"/>
    <w:rsid w:val="00C82677"/>
    <w:rsid w:val="00C8467C"/>
    <w:rsid w:val="00C8634F"/>
    <w:rsid w:val="00CA0384"/>
    <w:rsid w:val="00CA4EB5"/>
    <w:rsid w:val="00CB0685"/>
    <w:rsid w:val="00CB16E3"/>
    <w:rsid w:val="00CB47BA"/>
    <w:rsid w:val="00CC5B1A"/>
    <w:rsid w:val="00CC65EA"/>
    <w:rsid w:val="00CE32AC"/>
    <w:rsid w:val="00CE519B"/>
    <w:rsid w:val="00D026B4"/>
    <w:rsid w:val="00D038B4"/>
    <w:rsid w:val="00D12103"/>
    <w:rsid w:val="00D32CFA"/>
    <w:rsid w:val="00D33DC2"/>
    <w:rsid w:val="00D40AE4"/>
    <w:rsid w:val="00D52BE3"/>
    <w:rsid w:val="00D62298"/>
    <w:rsid w:val="00D678B6"/>
    <w:rsid w:val="00D71726"/>
    <w:rsid w:val="00D84E9E"/>
    <w:rsid w:val="00DA293C"/>
    <w:rsid w:val="00DA2E63"/>
    <w:rsid w:val="00DA74E9"/>
    <w:rsid w:val="00DB0F34"/>
    <w:rsid w:val="00DB20B3"/>
    <w:rsid w:val="00DB4B2D"/>
    <w:rsid w:val="00DB5A65"/>
    <w:rsid w:val="00DB79AA"/>
    <w:rsid w:val="00DD3BCC"/>
    <w:rsid w:val="00DE054B"/>
    <w:rsid w:val="00DE0687"/>
    <w:rsid w:val="00DE24DA"/>
    <w:rsid w:val="00DE7F82"/>
    <w:rsid w:val="00DF583A"/>
    <w:rsid w:val="00E0009E"/>
    <w:rsid w:val="00E028DA"/>
    <w:rsid w:val="00E03140"/>
    <w:rsid w:val="00E03D51"/>
    <w:rsid w:val="00E13A97"/>
    <w:rsid w:val="00E148B0"/>
    <w:rsid w:val="00E14BE6"/>
    <w:rsid w:val="00E20F19"/>
    <w:rsid w:val="00E3772F"/>
    <w:rsid w:val="00E52765"/>
    <w:rsid w:val="00E54C6F"/>
    <w:rsid w:val="00E711F6"/>
    <w:rsid w:val="00E74F14"/>
    <w:rsid w:val="00E85AFF"/>
    <w:rsid w:val="00EA0220"/>
    <w:rsid w:val="00EA4C08"/>
    <w:rsid w:val="00EB4547"/>
    <w:rsid w:val="00EB60B6"/>
    <w:rsid w:val="00EC2F0C"/>
    <w:rsid w:val="00EC7B5C"/>
    <w:rsid w:val="00ED500A"/>
    <w:rsid w:val="00EF1227"/>
    <w:rsid w:val="00EF397B"/>
    <w:rsid w:val="00F04449"/>
    <w:rsid w:val="00F11BA9"/>
    <w:rsid w:val="00F12E79"/>
    <w:rsid w:val="00F16E19"/>
    <w:rsid w:val="00F22C4D"/>
    <w:rsid w:val="00F30894"/>
    <w:rsid w:val="00F323BA"/>
    <w:rsid w:val="00F35332"/>
    <w:rsid w:val="00F403DA"/>
    <w:rsid w:val="00F4097A"/>
    <w:rsid w:val="00F5020D"/>
    <w:rsid w:val="00F643BF"/>
    <w:rsid w:val="00F653E7"/>
    <w:rsid w:val="00F81499"/>
    <w:rsid w:val="00F96D1A"/>
    <w:rsid w:val="00FB0C08"/>
    <w:rsid w:val="00FB1AE4"/>
    <w:rsid w:val="00FB54F3"/>
    <w:rsid w:val="00FE4946"/>
    <w:rsid w:val="00FF04E3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FFBA"/>
  <w15:docId w15:val="{10EA1FC5-67D5-461C-B5AF-B20131C9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3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634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63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34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863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34F"/>
  </w:style>
  <w:style w:type="paragraph" w:styleId="Footer">
    <w:name w:val="footer"/>
    <w:basedOn w:val="Normal"/>
    <w:link w:val="FooterChar"/>
    <w:uiPriority w:val="99"/>
    <w:unhideWhenUsed/>
    <w:rsid w:val="00C863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34F"/>
  </w:style>
  <w:style w:type="paragraph" w:styleId="ListParagraph">
    <w:name w:val="List Paragraph"/>
    <w:aliases w:val="List Paragraph1,Recommendation,List Paragraph11,L,CV text,Table text,F5 List Paragraph,Dot pt,Bullet point,No Spacing1,List Paragraph Char Char Char,Indicator Text,Numbered Para 1,Bullet 1,Bullet Points"/>
    <w:basedOn w:val="Normal"/>
    <w:link w:val="ListParagraphChar"/>
    <w:uiPriority w:val="34"/>
    <w:qFormat/>
    <w:rsid w:val="008318CC"/>
    <w:pPr>
      <w:ind w:left="720"/>
      <w:contextualSpacing/>
    </w:pPr>
  </w:style>
  <w:style w:type="character" w:customStyle="1" w:styleId="BodyTextChar">
    <w:name w:val="Body Text Char"/>
    <w:link w:val="BodyText"/>
    <w:rsid w:val="00A00261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styleId="BodyText">
    <w:name w:val="Body Text"/>
    <w:basedOn w:val="Normal"/>
    <w:link w:val="BodyTextChar"/>
    <w:qFormat/>
    <w:rsid w:val="00A00261"/>
    <w:pPr>
      <w:widowControl w:val="0"/>
      <w:shd w:val="clear" w:color="auto" w:fill="FFFFFF"/>
      <w:spacing w:line="240" w:lineRule="auto"/>
      <w:ind w:firstLine="300"/>
    </w:pPr>
    <w:rPr>
      <w:rFonts w:ascii="Garamond" w:eastAsia="Garamond" w:hAnsi="Garamond" w:cs="Garamond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A00261"/>
  </w:style>
  <w:style w:type="character" w:customStyle="1" w:styleId="Heading7Char">
    <w:name w:val="Heading 7 Char"/>
    <w:basedOn w:val="DefaultParagraphFont"/>
    <w:link w:val="Heading7"/>
    <w:uiPriority w:val="9"/>
    <w:semiHidden/>
    <w:rsid w:val="000823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08235F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320FF9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0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9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9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9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9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9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6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1 Char,Recommendation Char,List Paragraph11 Char,L Char,CV text Char,Table text Char,F5 List Paragraph Char,Dot pt Char,Bullet point Char,No Spacing1 Char,List Paragraph Char Char Char Char,Indicator Text Char"/>
    <w:link w:val="ListParagraph"/>
    <w:uiPriority w:val="34"/>
    <w:qFormat/>
    <w:locked/>
    <w:rsid w:val="005A0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4DA9C-7964-4221-9CB7-990892E8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3197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Amela Kora</cp:lastModifiedBy>
  <cp:revision>2</cp:revision>
  <dcterms:created xsi:type="dcterms:W3CDTF">2020-09-09T13:51:00Z</dcterms:created>
  <dcterms:modified xsi:type="dcterms:W3CDTF">2020-09-09T13:51:00Z</dcterms:modified>
</cp:coreProperties>
</file>